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Pr="005600BC" w:rsidRDefault="00623C2F" w:rsidP="00724FD6">
      <w:pPr>
        <w:pStyle w:val="CommentText"/>
        <w:rPr>
          <w:rFonts w:cs="Arial"/>
          <w:noProof/>
          <w:szCs w:val="24"/>
          <w:lang w:val="en-US"/>
        </w:rPr>
      </w:pPr>
    </w:p>
    <w:p w:rsidR="00623C2F" w:rsidRPr="005600BC" w:rsidRDefault="00623C2F" w:rsidP="00724FD6">
      <w:pPr>
        <w:pStyle w:val="CommentText"/>
        <w:rPr>
          <w:rFonts w:cs="Arial"/>
          <w:noProof/>
          <w:szCs w:val="24"/>
          <w:lang w:val="en-US"/>
        </w:rPr>
      </w:pPr>
    </w:p>
    <w:p w:rsidR="00623C2F" w:rsidRPr="005600BC" w:rsidRDefault="00623C2F" w:rsidP="00724FD6">
      <w:pPr>
        <w:pStyle w:val="CommentText"/>
        <w:rPr>
          <w:rFonts w:cs="Arial"/>
          <w:noProof/>
          <w:szCs w:val="24"/>
          <w:lang w:val="en-US"/>
        </w:rPr>
      </w:pPr>
    </w:p>
    <w:p w:rsidR="00623C2F" w:rsidRPr="005600BC" w:rsidRDefault="00623C2F" w:rsidP="00724FD6">
      <w:pPr>
        <w:pStyle w:val="CommentText"/>
        <w:rPr>
          <w:rFonts w:cs="Arial"/>
          <w:noProof/>
          <w:szCs w:val="24"/>
          <w:lang w:val="en-US"/>
        </w:rPr>
      </w:pPr>
    </w:p>
    <w:p w:rsidR="00623C2F" w:rsidRPr="005600BC" w:rsidRDefault="00623C2F" w:rsidP="00724FD6">
      <w:pPr>
        <w:pStyle w:val="CommentText"/>
        <w:rPr>
          <w:rFonts w:cs="Arial"/>
          <w:noProof/>
          <w:szCs w:val="24"/>
          <w:lang w:val="en-US"/>
        </w:rPr>
      </w:pPr>
    </w:p>
    <w:p w:rsidR="00F4367A" w:rsidRPr="005600BC" w:rsidRDefault="00FD34CA" w:rsidP="00724FD6">
      <w:pPr>
        <w:pStyle w:val="CommentText"/>
        <w:rPr>
          <w:rFonts w:cs="Arial"/>
          <w:noProof/>
          <w:szCs w:val="24"/>
          <w:lang w:val="en-US"/>
        </w:rPr>
      </w:pPr>
      <w:r w:rsidRPr="005600BC">
        <w:rPr>
          <w:rFonts w:cs="Arial"/>
          <w:noProof/>
          <w:szCs w:val="24"/>
          <w:lang w:eastAsia="en-GB"/>
        </w:rPr>
        <mc:AlternateContent>
          <mc:Choice Requires="wps">
            <w:drawing>
              <wp:anchor distT="0" distB="0" distL="114300" distR="114300" simplePos="0" relativeHeight="251657728" behindDoc="0" locked="0" layoutInCell="1" allowOverlap="1" wp14:anchorId="58DF9066" wp14:editId="13B37272">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DAA" w:rsidRDefault="00730DAA">
                            <w:r>
                              <w:rPr>
                                <w:noProof/>
                                <w:lang w:eastAsia="en-GB"/>
                              </w:rPr>
                              <w:drawing>
                                <wp:inline distT="0" distB="0" distL="0" distR="0" wp14:anchorId="50887414" wp14:editId="1DDA05A6">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730DAA" w:rsidRDefault="00730DAA">
                      <w:r>
                        <w:rPr>
                          <w:noProof/>
                          <w:lang w:eastAsia="en-GB"/>
                        </w:rPr>
                        <w:drawing>
                          <wp:inline distT="0" distB="0" distL="0" distR="0" wp14:anchorId="50887414" wp14:editId="1DDA05A6">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Pr="005600BC" w:rsidRDefault="00F4367A" w:rsidP="00724FD6">
      <w:pPr>
        <w:jc w:val="right"/>
        <w:rPr>
          <w:rFonts w:cs="Arial"/>
          <w:b/>
          <w:bCs/>
        </w:rPr>
      </w:pPr>
    </w:p>
    <w:p w:rsidR="00F4367A" w:rsidRPr="005600BC" w:rsidRDefault="00F4367A" w:rsidP="00724FD6">
      <w:pPr>
        <w:jc w:val="right"/>
        <w:rPr>
          <w:rFonts w:cs="Arial"/>
        </w:rPr>
      </w:pPr>
    </w:p>
    <w:p w:rsidR="00F4367A" w:rsidRPr="005600BC" w:rsidRDefault="00F4367A" w:rsidP="00724FD6">
      <w:pPr>
        <w:tabs>
          <w:tab w:val="left" w:pos="2160"/>
        </w:tabs>
        <w:rPr>
          <w:rFonts w:cs="Arial"/>
          <w:b/>
          <w:bCs/>
          <w:sz w:val="32"/>
          <w:u w:val="single"/>
        </w:rPr>
      </w:pPr>
      <w:r w:rsidRPr="005600BC">
        <w:rPr>
          <w:rFonts w:cs="Arial"/>
          <w:b/>
          <w:bCs/>
          <w:sz w:val="32"/>
          <w:u w:val="single"/>
        </w:rPr>
        <w:t xml:space="preserve">                                                                     </w:t>
      </w:r>
    </w:p>
    <w:p w:rsidR="00F4367A" w:rsidRPr="005600BC" w:rsidRDefault="00F4367A" w:rsidP="00724FD6">
      <w:pPr>
        <w:rPr>
          <w:rFonts w:cs="Arial"/>
          <w:b/>
          <w:bCs/>
        </w:rPr>
      </w:pPr>
    </w:p>
    <w:p w:rsidR="00F4367A" w:rsidRPr="005600BC" w:rsidRDefault="00F4367A" w:rsidP="00724FD6">
      <w:pPr>
        <w:tabs>
          <w:tab w:val="left" w:pos="2160"/>
        </w:tabs>
        <w:rPr>
          <w:rFonts w:cs="Arial"/>
          <w:b/>
          <w:bCs/>
        </w:rPr>
      </w:pPr>
      <w:r w:rsidRPr="005600BC">
        <w:rPr>
          <w:rFonts w:cs="Arial"/>
          <w:b/>
          <w:bCs/>
        </w:rPr>
        <w:t>To:</w:t>
      </w:r>
      <w:r w:rsidR="00EA2FDD" w:rsidRPr="005600BC">
        <w:rPr>
          <w:rFonts w:cs="Arial"/>
          <w:b/>
          <w:bCs/>
        </w:rPr>
        <w:tab/>
      </w:r>
      <w:r w:rsidRPr="005600BC">
        <w:rPr>
          <w:rFonts w:cs="Arial"/>
          <w:b/>
          <w:bCs/>
        </w:rPr>
        <w:t>City Executive Board</w:t>
      </w:r>
      <w:r w:rsidRPr="005600BC">
        <w:rPr>
          <w:rFonts w:cs="Arial"/>
          <w:b/>
          <w:bCs/>
        </w:rPr>
        <w:tab/>
      </w:r>
    </w:p>
    <w:p w:rsidR="00F4367A" w:rsidRPr="005600BC" w:rsidRDefault="00F4367A" w:rsidP="00724FD6">
      <w:pPr>
        <w:rPr>
          <w:rFonts w:cs="Arial"/>
          <w:b/>
          <w:bCs/>
        </w:rPr>
      </w:pPr>
    </w:p>
    <w:p w:rsidR="00F4367A" w:rsidRPr="005600BC" w:rsidRDefault="00F4367A" w:rsidP="00724FD6">
      <w:pPr>
        <w:tabs>
          <w:tab w:val="left" w:pos="2160"/>
          <w:tab w:val="left" w:pos="6300"/>
          <w:tab w:val="left" w:pos="7380"/>
        </w:tabs>
        <w:rPr>
          <w:rFonts w:cs="Arial"/>
          <w:b/>
          <w:bCs/>
        </w:rPr>
      </w:pPr>
      <w:r w:rsidRPr="005600BC">
        <w:rPr>
          <w:rFonts w:cs="Arial"/>
          <w:b/>
          <w:bCs/>
        </w:rPr>
        <w:t>Date:</w:t>
      </w:r>
      <w:r w:rsidR="00EA2FDD" w:rsidRPr="005600BC">
        <w:rPr>
          <w:rFonts w:cs="Arial"/>
          <w:b/>
          <w:bCs/>
        </w:rPr>
        <w:tab/>
      </w:r>
      <w:r w:rsidR="00CC31A4">
        <w:rPr>
          <w:rFonts w:cs="Arial"/>
          <w:b/>
          <w:bCs/>
        </w:rPr>
        <w:t>11</w:t>
      </w:r>
      <w:r w:rsidR="00FB5F5B">
        <w:rPr>
          <w:rFonts w:cs="Arial"/>
          <w:b/>
          <w:bCs/>
        </w:rPr>
        <w:t xml:space="preserve"> </w:t>
      </w:r>
      <w:r w:rsidR="00CC31A4">
        <w:rPr>
          <w:rFonts w:cs="Arial"/>
          <w:b/>
          <w:bCs/>
        </w:rPr>
        <w:t>June</w:t>
      </w:r>
      <w:r w:rsidR="00EF366A" w:rsidRPr="005600BC">
        <w:rPr>
          <w:rFonts w:cs="Arial"/>
          <w:b/>
          <w:bCs/>
        </w:rPr>
        <w:t xml:space="preserve"> 2015</w:t>
      </w:r>
      <w:r w:rsidR="003C13BA">
        <w:rPr>
          <w:rFonts w:cs="Arial"/>
          <w:b/>
          <w:bCs/>
        </w:rPr>
        <w:t xml:space="preserve">  </w:t>
      </w:r>
      <w:r w:rsidRPr="005600BC">
        <w:rPr>
          <w:rFonts w:cs="Arial"/>
          <w:b/>
          <w:bCs/>
        </w:rPr>
        <w:tab/>
        <w:t xml:space="preserve">       </w:t>
      </w:r>
      <w:r w:rsidRPr="005600BC">
        <w:rPr>
          <w:rFonts w:cs="Arial"/>
          <w:b/>
          <w:bCs/>
        </w:rPr>
        <w:tab/>
        <w:t xml:space="preserve">   </w:t>
      </w:r>
      <w:r w:rsidRPr="005600BC">
        <w:rPr>
          <w:rFonts w:cs="Arial"/>
          <w:b/>
          <w:bCs/>
        </w:rPr>
        <w:tab/>
      </w:r>
    </w:p>
    <w:p w:rsidR="00F4367A" w:rsidRPr="005600BC" w:rsidRDefault="00F4367A" w:rsidP="00724FD6">
      <w:pPr>
        <w:jc w:val="right"/>
        <w:rPr>
          <w:rFonts w:cs="Arial"/>
          <w:b/>
          <w:bCs/>
        </w:rPr>
      </w:pPr>
    </w:p>
    <w:p w:rsidR="00F4367A" w:rsidRPr="005600BC" w:rsidRDefault="00F4367A" w:rsidP="00724FD6">
      <w:pPr>
        <w:rPr>
          <w:rFonts w:cs="Arial"/>
          <w:b/>
          <w:bCs/>
        </w:rPr>
      </w:pPr>
      <w:r w:rsidRPr="005600BC">
        <w:rPr>
          <w:rFonts w:cs="Arial"/>
          <w:b/>
          <w:bCs/>
        </w:rPr>
        <w:t>Report of:</w:t>
      </w:r>
      <w:r w:rsidR="00EA2FDD" w:rsidRPr="005600BC">
        <w:rPr>
          <w:rFonts w:cs="Arial"/>
          <w:b/>
          <w:bCs/>
        </w:rPr>
        <w:tab/>
      </w:r>
      <w:r w:rsidR="00EA2FDD" w:rsidRPr="005600BC">
        <w:rPr>
          <w:rFonts w:cs="Arial"/>
          <w:b/>
          <w:bCs/>
        </w:rPr>
        <w:tab/>
        <w:t>Executive Director</w:t>
      </w:r>
      <w:r w:rsidRPr="005600BC">
        <w:rPr>
          <w:rFonts w:cs="Arial"/>
          <w:b/>
          <w:bCs/>
        </w:rPr>
        <w:tab/>
      </w:r>
      <w:r w:rsidR="0048016E" w:rsidRPr="005600BC">
        <w:rPr>
          <w:rFonts w:cs="Arial"/>
          <w:b/>
          <w:bCs/>
        </w:rPr>
        <w:t>for Housing and Regeneration</w:t>
      </w:r>
    </w:p>
    <w:p w:rsidR="00F4367A" w:rsidRPr="005600BC" w:rsidRDefault="00F4367A" w:rsidP="00724FD6">
      <w:pPr>
        <w:tabs>
          <w:tab w:val="left" w:pos="2160"/>
        </w:tabs>
        <w:rPr>
          <w:rFonts w:cs="Arial"/>
          <w:b/>
          <w:bCs/>
        </w:rPr>
      </w:pPr>
    </w:p>
    <w:p w:rsidR="00F4367A" w:rsidRPr="005600BC" w:rsidRDefault="00F4367A" w:rsidP="00724FD6">
      <w:pPr>
        <w:tabs>
          <w:tab w:val="left" w:pos="2160"/>
        </w:tabs>
        <w:rPr>
          <w:rFonts w:cs="Arial"/>
          <w:b/>
          <w:bCs/>
        </w:rPr>
      </w:pPr>
      <w:r w:rsidRPr="005600BC">
        <w:rPr>
          <w:rFonts w:cs="Arial"/>
          <w:b/>
          <w:bCs/>
        </w:rPr>
        <w:t>Title of Report:</w:t>
      </w:r>
      <w:r w:rsidRPr="005600BC">
        <w:rPr>
          <w:rFonts w:cs="Arial"/>
          <w:b/>
          <w:bCs/>
        </w:rPr>
        <w:tab/>
      </w:r>
      <w:r w:rsidR="004812C6" w:rsidRPr="005600BC">
        <w:rPr>
          <w:rFonts w:cs="Arial"/>
          <w:b/>
          <w:bCs/>
        </w:rPr>
        <w:t xml:space="preserve">Blackbird Leys Regeneration </w:t>
      </w:r>
      <w:r w:rsidR="004426C6" w:rsidRPr="005600BC">
        <w:rPr>
          <w:rFonts w:cs="Arial"/>
          <w:b/>
          <w:bCs/>
        </w:rPr>
        <w:t>sites - Delivery Partner</w:t>
      </w:r>
    </w:p>
    <w:p w:rsidR="00F4367A" w:rsidRPr="005600BC" w:rsidRDefault="00F4367A" w:rsidP="00724FD6">
      <w:pPr>
        <w:rPr>
          <w:rFonts w:cs="Arial"/>
        </w:rPr>
      </w:pPr>
    </w:p>
    <w:p w:rsidR="00F4367A" w:rsidRPr="005600BC" w:rsidRDefault="00F4367A" w:rsidP="00724FD6">
      <w:pPr>
        <w:pStyle w:val="Heading1"/>
        <w:pBdr>
          <w:top w:val="single" w:sz="4" w:space="1" w:color="auto"/>
          <w:left w:val="single" w:sz="4" w:space="4" w:color="auto"/>
          <w:bottom w:val="single" w:sz="4" w:space="1" w:color="auto"/>
          <w:right w:val="single" w:sz="4" w:space="4" w:color="auto"/>
        </w:pBdr>
        <w:jc w:val="center"/>
        <w:rPr>
          <w:rFonts w:cs="Arial"/>
          <w:u w:val="single"/>
        </w:rPr>
      </w:pPr>
    </w:p>
    <w:p w:rsidR="00F4367A" w:rsidRPr="005600BC" w:rsidRDefault="00F4367A" w:rsidP="00724FD6">
      <w:pPr>
        <w:pStyle w:val="Heading1"/>
        <w:pBdr>
          <w:top w:val="single" w:sz="4" w:space="1" w:color="auto"/>
          <w:left w:val="single" w:sz="4" w:space="4" w:color="auto"/>
          <w:bottom w:val="single" w:sz="4" w:space="1" w:color="auto"/>
          <w:right w:val="single" w:sz="4" w:space="4" w:color="auto"/>
        </w:pBdr>
        <w:jc w:val="center"/>
        <w:rPr>
          <w:rFonts w:cs="Arial"/>
          <w:u w:val="single"/>
        </w:rPr>
      </w:pPr>
      <w:r w:rsidRPr="005600BC">
        <w:rPr>
          <w:rFonts w:cs="Arial"/>
          <w:u w:val="single"/>
        </w:rPr>
        <w:t>Summary and Recommendations</w:t>
      </w:r>
    </w:p>
    <w:p w:rsidR="00F4367A" w:rsidRPr="005600BC" w:rsidRDefault="00F4367A" w:rsidP="00724FD6">
      <w:pPr>
        <w:pBdr>
          <w:top w:val="single" w:sz="4" w:space="1" w:color="auto"/>
          <w:left w:val="single" w:sz="4" w:space="4" w:color="auto"/>
          <w:bottom w:val="single" w:sz="4" w:space="1" w:color="auto"/>
          <w:right w:val="single" w:sz="4" w:space="4" w:color="auto"/>
        </w:pBdr>
        <w:rPr>
          <w:rFonts w:cs="Arial"/>
        </w:rPr>
      </w:pPr>
    </w:p>
    <w:p w:rsidR="00F4367A" w:rsidRPr="005600BC" w:rsidRDefault="00F4367A" w:rsidP="00724FD6">
      <w:pPr>
        <w:pBdr>
          <w:top w:val="single" w:sz="4" w:space="1" w:color="auto"/>
          <w:left w:val="single" w:sz="4" w:space="4" w:color="auto"/>
          <w:bottom w:val="single" w:sz="4" w:space="1" w:color="auto"/>
          <w:right w:val="single" w:sz="4" w:space="4" w:color="auto"/>
        </w:pBdr>
        <w:rPr>
          <w:rFonts w:cs="Arial"/>
        </w:rPr>
      </w:pPr>
      <w:r w:rsidRPr="005600BC">
        <w:rPr>
          <w:rFonts w:cs="Arial"/>
          <w:b/>
          <w:bCs/>
        </w:rPr>
        <w:t>Purpose of report</w:t>
      </w:r>
      <w:r w:rsidRPr="005600BC">
        <w:rPr>
          <w:rFonts w:cs="Arial"/>
        </w:rPr>
        <w:t xml:space="preserve">:  </w:t>
      </w:r>
      <w:r w:rsidR="0048016E" w:rsidRPr="005600BC">
        <w:rPr>
          <w:rFonts w:cs="Arial"/>
        </w:rPr>
        <w:t>To provide an</w:t>
      </w:r>
      <w:r w:rsidR="00FA39FB" w:rsidRPr="005600BC">
        <w:rPr>
          <w:rFonts w:cs="Arial"/>
        </w:rPr>
        <w:t xml:space="preserve"> update and seek approval </w:t>
      </w:r>
      <w:r w:rsidR="00D31BAB" w:rsidRPr="005600BC">
        <w:rPr>
          <w:rFonts w:cs="Arial"/>
        </w:rPr>
        <w:t xml:space="preserve">to </w:t>
      </w:r>
      <w:r w:rsidR="004812C6" w:rsidRPr="005600BC">
        <w:rPr>
          <w:rFonts w:cs="Arial"/>
        </w:rPr>
        <w:t xml:space="preserve">procure </w:t>
      </w:r>
      <w:r w:rsidR="0023588E" w:rsidRPr="005600BC">
        <w:rPr>
          <w:rFonts w:cs="Arial"/>
        </w:rPr>
        <w:t xml:space="preserve">a development partner </w:t>
      </w:r>
      <w:r w:rsidR="002B1007" w:rsidRPr="005600BC">
        <w:rPr>
          <w:rFonts w:cs="Arial"/>
        </w:rPr>
        <w:t>for regeneration</w:t>
      </w:r>
      <w:r w:rsidR="0023588E" w:rsidRPr="005600BC">
        <w:rPr>
          <w:rFonts w:cs="Arial"/>
        </w:rPr>
        <w:t>.</w:t>
      </w:r>
      <w:r w:rsidRPr="005600BC">
        <w:rPr>
          <w:rFonts w:cs="Arial"/>
        </w:rPr>
        <w:tab/>
      </w:r>
      <w:r w:rsidRPr="005600BC">
        <w:rPr>
          <w:rFonts w:cs="Arial"/>
        </w:rPr>
        <w:tab/>
      </w:r>
      <w:r w:rsidRPr="005600BC">
        <w:rPr>
          <w:rFonts w:cs="Arial"/>
        </w:rPr>
        <w:tab/>
      </w:r>
      <w:r w:rsidRPr="005600BC">
        <w:rPr>
          <w:rFonts w:cs="Arial"/>
        </w:rPr>
        <w:tab/>
      </w:r>
      <w:r w:rsidRPr="005600BC">
        <w:rPr>
          <w:rFonts w:cs="Arial"/>
        </w:rPr>
        <w:tab/>
      </w:r>
      <w:r w:rsidRPr="005600BC">
        <w:rPr>
          <w:rFonts w:cs="Arial"/>
        </w:rPr>
        <w:tab/>
      </w:r>
      <w:r w:rsidRPr="005600BC">
        <w:rPr>
          <w:rFonts w:cs="Arial"/>
        </w:rPr>
        <w:tab/>
      </w:r>
      <w:r w:rsidRPr="005600BC">
        <w:rPr>
          <w:rFonts w:cs="Arial"/>
        </w:rPr>
        <w:tab/>
      </w:r>
      <w:r w:rsidRPr="005600BC">
        <w:rPr>
          <w:rFonts w:cs="Arial"/>
        </w:rPr>
        <w:tab/>
      </w:r>
    </w:p>
    <w:p w:rsidR="00F4367A" w:rsidRPr="005600BC" w:rsidRDefault="00623C2F" w:rsidP="00724FD6">
      <w:pPr>
        <w:pStyle w:val="Heading1"/>
        <w:pBdr>
          <w:top w:val="single" w:sz="4" w:space="1" w:color="auto"/>
          <w:left w:val="single" w:sz="4" w:space="4" w:color="auto"/>
          <w:bottom w:val="single" w:sz="4" w:space="1" w:color="auto"/>
          <w:right w:val="single" w:sz="4" w:space="4" w:color="auto"/>
        </w:pBdr>
        <w:tabs>
          <w:tab w:val="left" w:pos="3062"/>
        </w:tabs>
        <w:rPr>
          <w:rFonts w:cs="Arial"/>
          <w:bCs w:val="0"/>
        </w:rPr>
      </w:pPr>
      <w:r w:rsidRPr="005600BC">
        <w:rPr>
          <w:rFonts w:cs="Arial"/>
          <w:bCs w:val="0"/>
        </w:rPr>
        <w:t>Key decision</w:t>
      </w:r>
      <w:r w:rsidR="00EB155C">
        <w:rPr>
          <w:rFonts w:cs="Arial"/>
          <w:bCs w:val="0"/>
        </w:rPr>
        <w:t>:</w:t>
      </w:r>
      <w:r w:rsidRPr="005600BC">
        <w:rPr>
          <w:rFonts w:cs="Arial"/>
          <w:bCs w:val="0"/>
        </w:rPr>
        <w:t xml:space="preserve"> </w:t>
      </w:r>
      <w:r w:rsidR="0048016E" w:rsidRPr="005600BC">
        <w:rPr>
          <w:rFonts w:cs="Arial"/>
          <w:b w:val="0"/>
          <w:bCs w:val="0"/>
        </w:rPr>
        <w:t>Yes</w:t>
      </w:r>
      <w:r w:rsidR="003C13BA">
        <w:rPr>
          <w:rFonts w:cs="Arial"/>
          <w:b w:val="0"/>
          <w:bCs w:val="0"/>
        </w:rPr>
        <w:t>.</w:t>
      </w:r>
      <w:r w:rsidR="0048016E" w:rsidRPr="005600BC">
        <w:rPr>
          <w:rFonts w:cs="Arial"/>
          <w:b w:val="0"/>
          <w:bCs w:val="0"/>
          <w:i/>
        </w:rPr>
        <w:t xml:space="preserve"> </w:t>
      </w:r>
      <w:r w:rsidR="00F4367A" w:rsidRPr="005600BC">
        <w:rPr>
          <w:rFonts w:cs="Arial"/>
          <w:bCs w:val="0"/>
        </w:rPr>
        <w:t xml:space="preserve"> </w:t>
      </w:r>
    </w:p>
    <w:p w:rsidR="00F4367A" w:rsidRPr="005600BC" w:rsidRDefault="00F4367A" w:rsidP="00724FD6">
      <w:pPr>
        <w:pBdr>
          <w:top w:val="single" w:sz="4" w:space="1" w:color="auto"/>
          <w:left w:val="single" w:sz="4" w:space="4" w:color="auto"/>
          <w:bottom w:val="single" w:sz="4" w:space="1" w:color="auto"/>
          <w:right w:val="single" w:sz="4" w:space="4" w:color="auto"/>
        </w:pBdr>
        <w:rPr>
          <w:rFonts w:cs="Arial"/>
        </w:rPr>
      </w:pPr>
    </w:p>
    <w:p w:rsidR="0048016E" w:rsidRPr="005600BC" w:rsidRDefault="00F4367A" w:rsidP="00724FD6">
      <w:pPr>
        <w:pBdr>
          <w:top w:val="single" w:sz="4" w:space="1" w:color="auto"/>
          <w:left w:val="single" w:sz="4" w:space="4" w:color="auto"/>
          <w:bottom w:val="single" w:sz="4" w:space="1" w:color="auto"/>
          <w:right w:val="single" w:sz="4" w:space="4" w:color="auto"/>
        </w:pBdr>
        <w:rPr>
          <w:rFonts w:cs="Arial"/>
          <w:b/>
          <w:bCs/>
        </w:rPr>
      </w:pPr>
      <w:r w:rsidRPr="005600BC">
        <w:rPr>
          <w:rFonts w:cs="Arial"/>
          <w:b/>
          <w:bCs/>
        </w:rPr>
        <w:t>Executive lead member</w:t>
      </w:r>
      <w:r w:rsidR="00EF366A" w:rsidRPr="005600BC">
        <w:rPr>
          <w:rFonts w:cs="Arial"/>
          <w:b/>
          <w:bCs/>
        </w:rPr>
        <w:t xml:space="preserve">s </w:t>
      </w:r>
      <w:r w:rsidRPr="005600BC">
        <w:rPr>
          <w:rFonts w:cs="Arial"/>
          <w:b/>
          <w:bCs/>
        </w:rPr>
        <w:t xml:space="preserve">: </w:t>
      </w:r>
      <w:r w:rsidR="002D72B6" w:rsidRPr="005600BC">
        <w:rPr>
          <w:rFonts w:cs="Arial"/>
          <w:bCs/>
        </w:rPr>
        <w:t xml:space="preserve">Cllr Scott </w:t>
      </w:r>
      <w:proofErr w:type="spellStart"/>
      <w:r w:rsidR="002D72B6" w:rsidRPr="005600BC">
        <w:rPr>
          <w:rFonts w:cs="Arial"/>
          <w:bCs/>
        </w:rPr>
        <w:t>Seamons</w:t>
      </w:r>
      <w:proofErr w:type="spellEnd"/>
      <w:r w:rsidR="002D72B6" w:rsidRPr="005600BC">
        <w:rPr>
          <w:rFonts w:cs="Arial"/>
          <w:bCs/>
        </w:rPr>
        <w:t xml:space="preserve">, Board Member for Housing, </w:t>
      </w:r>
      <w:r w:rsidR="0048016E" w:rsidRPr="005600BC">
        <w:rPr>
          <w:rFonts w:cs="Arial"/>
          <w:bCs/>
        </w:rPr>
        <w:t>Cllr Bob Price</w:t>
      </w:r>
      <w:r w:rsidR="00EF366A" w:rsidRPr="005600BC">
        <w:rPr>
          <w:rFonts w:cs="Arial"/>
          <w:bCs/>
        </w:rPr>
        <w:t xml:space="preserve">, Board Member for </w:t>
      </w:r>
      <w:r w:rsidR="0048016E" w:rsidRPr="005600BC">
        <w:rPr>
          <w:rFonts w:cs="Arial"/>
          <w:bCs/>
        </w:rPr>
        <w:t xml:space="preserve"> </w:t>
      </w:r>
      <w:r w:rsidR="00EF366A" w:rsidRPr="005600BC">
        <w:rPr>
          <w:rFonts w:cs="Arial"/>
          <w:bCs/>
        </w:rPr>
        <w:t>Corporate Strategy, Economic Development and Planning  and Cllr Ed Turner, Board Member for Finance, Asset Management and Public Health</w:t>
      </w:r>
    </w:p>
    <w:p w:rsidR="00F4367A" w:rsidRPr="005600BC" w:rsidRDefault="00F4367A" w:rsidP="00724FD6">
      <w:pPr>
        <w:pStyle w:val="Heading1"/>
        <w:pBdr>
          <w:top w:val="single" w:sz="4" w:space="1" w:color="auto"/>
          <w:left w:val="single" w:sz="4" w:space="4" w:color="auto"/>
          <w:bottom w:val="single" w:sz="4" w:space="1" w:color="auto"/>
          <w:right w:val="single" w:sz="4" w:space="4" w:color="auto"/>
        </w:pBdr>
        <w:rPr>
          <w:rFonts w:cs="Arial"/>
        </w:rPr>
      </w:pPr>
    </w:p>
    <w:p w:rsidR="00F4367A" w:rsidRPr="005600BC" w:rsidRDefault="00F4367A" w:rsidP="00724FD6">
      <w:pPr>
        <w:pBdr>
          <w:top w:val="single" w:sz="4" w:space="1" w:color="auto"/>
          <w:left w:val="single" w:sz="4" w:space="4" w:color="auto"/>
          <w:bottom w:val="single" w:sz="4" w:space="1" w:color="auto"/>
          <w:right w:val="single" w:sz="4" w:space="4" w:color="auto"/>
        </w:pBdr>
        <w:rPr>
          <w:rFonts w:cs="Arial"/>
          <w:b/>
          <w:bCs/>
        </w:rPr>
      </w:pPr>
      <w:r w:rsidRPr="005600BC">
        <w:rPr>
          <w:rFonts w:cs="Arial"/>
          <w:b/>
          <w:bCs/>
        </w:rPr>
        <w:t xml:space="preserve">Policy Framework: </w:t>
      </w:r>
      <w:r w:rsidR="00FA39FB" w:rsidRPr="005600BC">
        <w:rPr>
          <w:rFonts w:cs="Arial"/>
          <w:bCs/>
        </w:rPr>
        <w:t>Corpora</w:t>
      </w:r>
      <w:r w:rsidR="0048016E" w:rsidRPr="005600BC">
        <w:rPr>
          <w:rFonts w:cs="Arial"/>
          <w:bCs/>
        </w:rPr>
        <w:t>te Plan</w:t>
      </w:r>
      <w:r w:rsidR="00EB155C">
        <w:rPr>
          <w:rFonts w:cs="Arial"/>
          <w:bCs/>
        </w:rPr>
        <w:t xml:space="preserve"> </w:t>
      </w:r>
      <w:r w:rsidR="0048016E" w:rsidRPr="005600BC">
        <w:rPr>
          <w:rFonts w:cs="Arial"/>
          <w:bCs/>
        </w:rPr>
        <w:t>- vibrant &amp; sustainable e</w:t>
      </w:r>
      <w:r w:rsidR="00FA39FB" w:rsidRPr="005600BC">
        <w:rPr>
          <w:rFonts w:cs="Arial"/>
          <w:bCs/>
        </w:rPr>
        <w:t xml:space="preserve">conomy; Core Strategy 2010; </w:t>
      </w:r>
      <w:r w:rsidR="005B570D" w:rsidRPr="005600BC">
        <w:rPr>
          <w:rFonts w:cs="Arial"/>
          <w:bCs/>
        </w:rPr>
        <w:t>R</w:t>
      </w:r>
      <w:r w:rsidR="0048016E" w:rsidRPr="005600BC">
        <w:rPr>
          <w:rFonts w:cs="Arial"/>
          <w:bCs/>
        </w:rPr>
        <w:t xml:space="preserve">egeneration Framework 2010; </w:t>
      </w:r>
      <w:r w:rsidR="00533F95" w:rsidRPr="005600BC">
        <w:rPr>
          <w:rFonts w:cs="Arial"/>
          <w:bCs/>
        </w:rPr>
        <w:t>Sites and Housing Plan 2013.</w:t>
      </w:r>
    </w:p>
    <w:p w:rsidR="00F4367A" w:rsidRPr="005600BC" w:rsidRDefault="00F4367A" w:rsidP="00724FD6">
      <w:pPr>
        <w:pStyle w:val="Heading1"/>
        <w:pBdr>
          <w:top w:val="single" w:sz="4" w:space="1" w:color="auto"/>
          <w:left w:val="single" w:sz="4" w:space="4" w:color="auto"/>
          <w:bottom w:val="single" w:sz="4" w:space="1" w:color="auto"/>
          <w:right w:val="single" w:sz="4" w:space="4" w:color="auto"/>
        </w:pBdr>
        <w:rPr>
          <w:rFonts w:cs="Arial"/>
        </w:rPr>
      </w:pPr>
    </w:p>
    <w:p w:rsidR="00F4367A" w:rsidRPr="005600BC" w:rsidRDefault="00EF366A" w:rsidP="00724FD6">
      <w:pPr>
        <w:pBdr>
          <w:top w:val="single" w:sz="4" w:space="1" w:color="auto"/>
          <w:left w:val="single" w:sz="4" w:space="4" w:color="auto"/>
          <w:bottom w:val="single" w:sz="4" w:space="1" w:color="auto"/>
          <w:right w:val="single" w:sz="4" w:space="4" w:color="auto"/>
        </w:pBdr>
        <w:tabs>
          <w:tab w:val="left" w:pos="3048"/>
        </w:tabs>
        <w:rPr>
          <w:rFonts w:cs="Arial"/>
        </w:rPr>
      </w:pPr>
      <w:r w:rsidRPr="005600BC">
        <w:rPr>
          <w:rFonts w:cs="Arial"/>
          <w:b/>
        </w:rPr>
        <w:t xml:space="preserve">Recommendations: </w:t>
      </w:r>
      <w:r w:rsidR="00FA39FB" w:rsidRPr="005600BC">
        <w:rPr>
          <w:rFonts w:cs="Arial"/>
        </w:rPr>
        <w:t xml:space="preserve">That </w:t>
      </w:r>
      <w:r w:rsidRPr="005600BC">
        <w:rPr>
          <w:rFonts w:cs="Arial"/>
        </w:rPr>
        <w:t xml:space="preserve">the </w:t>
      </w:r>
      <w:r w:rsidR="00FA39FB" w:rsidRPr="005600BC">
        <w:rPr>
          <w:rFonts w:cs="Arial"/>
        </w:rPr>
        <w:t>City Executive Board:</w:t>
      </w:r>
    </w:p>
    <w:p w:rsidR="00EF366A" w:rsidRPr="005600BC" w:rsidRDefault="00EF366A" w:rsidP="00724FD6">
      <w:pPr>
        <w:pBdr>
          <w:top w:val="single" w:sz="4" w:space="1" w:color="auto"/>
          <w:left w:val="single" w:sz="4" w:space="4" w:color="auto"/>
          <w:bottom w:val="single" w:sz="4" w:space="1" w:color="auto"/>
          <w:right w:val="single" w:sz="4" w:space="4" w:color="auto"/>
        </w:pBdr>
        <w:tabs>
          <w:tab w:val="left" w:pos="3048"/>
        </w:tabs>
        <w:rPr>
          <w:rFonts w:cs="Arial"/>
        </w:rPr>
      </w:pPr>
    </w:p>
    <w:p w:rsidR="00EF366A" w:rsidRPr="005600BC" w:rsidRDefault="00EF366A" w:rsidP="00724FD6">
      <w:pPr>
        <w:pBdr>
          <w:top w:val="single" w:sz="4" w:space="1" w:color="auto"/>
          <w:left w:val="single" w:sz="4" w:space="4" w:color="auto"/>
          <w:bottom w:val="single" w:sz="4" w:space="1" w:color="auto"/>
          <w:right w:val="single" w:sz="4" w:space="4" w:color="auto"/>
        </w:pBdr>
        <w:tabs>
          <w:tab w:val="left" w:pos="3048"/>
        </w:tabs>
        <w:rPr>
          <w:rFonts w:cs="Arial"/>
        </w:rPr>
      </w:pPr>
      <w:r w:rsidRPr="005600BC">
        <w:rPr>
          <w:rFonts w:cs="Arial"/>
        </w:rPr>
        <w:t>1. Note the contents of the report.</w:t>
      </w:r>
    </w:p>
    <w:p w:rsidR="00EF366A" w:rsidRPr="005600BC" w:rsidRDefault="00EF366A" w:rsidP="00724FD6">
      <w:pPr>
        <w:pBdr>
          <w:top w:val="single" w:sz="4" w:space="1" w:color="auto"/>
          <w:left w:val="single" w:sz="4" w:space="4" w:color="auto"/>
          <w:bottom w:val="single" w:sz="4" w:space="1" w:color="auto"/>
          <w:right w:val="single" w:sz="4" w:space="4" w:color="auto"/>
        </w:pBdr>
        <w:tabs>
          <w:tab w:val="left" w:pos="3048"/>
        </w:tabs>
        <w:rPr>
          <w:rFonts w:cs="Arial"/>
        </w:rPr>
      </w:pPr>
    </w:p>
    <w:p w:rsidR="002D72B6" w:rsidRPr="005600BC" w:rsidRDefault="00EF366A" w:rsidP="00724FD6">
      <w:pPr>
        <w:pBdr>
          <w:top w:val="single" w:sz="4" w:space="1" w:color="auto"/>
          <w:left w:val="single" w:sz="4" w:space="4" w:color="auto"/>
          <w:bottom w:val="single" w:sz="4" w:space="1" w:color="auto"/>
          <w:right w:val="single" w:sz="4" w:space="4" w:color="auto"/>
        </w:pBdr>
        <w:tabs>
          <w:tab w:val="left" w:pos="3048"/>
        </w:tabs>
        <w:rPr>
          <w:rFonts w:cs="Arial"/>
        </w:rPr>
      </w:pPr>
      <w:r w:rsidRPr="005600BC">
        <w:rPr>
          <w:rFonts w:cs="Arial"/>
        </w:rPr>
        <w:t xml:space="preserve">2. </w:t>
      </w:r>
      <w:r w:rsidR="00597046">
        <w:rPr>
          <w:rFonts w:cs="Arial"/>
        </w:rPr>
        <w:t>Commission officers to undertake</w:t>
      </w:r>
      <w:r w:rsidR="002D72B6" w:rsidRPr="005600BC">
        <w:rPr>
          <w:rFonts w:cs="Arial"/>
        </w:rPr>
        <w:t xml:space="preserve"> an OJEU </w:t>
      </w:r>
      <w:r w:rsidR="002B1007" w:rsidRPr="005600BC">
        <w:rPr>
          <w:rFonts w:cs="Arial"/>
        </w:rPr>
        <w:t xml:space="preserve">compliant </w:t>
      </w:r>
      <w:r w:rsidR="002D72B6" w:rsidRPr="005600BC">
        <w:rPr>
          <w:rFonts w:cs="Arial"/>
        </w:rPr>
        <w:t>marketing process to seek a joint venture partner for redevelopment and regeneration</w:t>
      </w:r>
      <w:r w:rsidR="002B1007" w:rsidRPr="005600BC">
        <w:rPr>
          <w:rFonts w:cs="Arial"/>
        </w:rPr>
        <w:t>.</w:t>
      </w:r>
    </w:p>
    <w:p w:rsidR="00EF366A" w:rsidRPr="005600BC" w:rsidRDefault="002D72B6" w:rsidP="00724FD6">
      <w:pPr>
        <w:pBdr>
          <w:top w:val="single" w:sz="4" w:space="1" w:color="auto"/>
          <w:left w:val="single" w:sz="4" w:space="4" w:color="auto"/>
          <w:bottom w:val="single" w:sz="4" w:space="1" w:color="auto"/>
          <w:right w:val="single" w:sz="4" w:space="4" w:color="auto"/>
        </w:pBdr>
        <w:tabs>
          <w:tab w:val="left" w:pos="3048"/>
        </w:tabs>
        <w:rPr>
          <w:rFonts w:cs="Arial"/>
        </w:rPr>
      </w:pPr>
      <w:r w:rsidRPr="005600BC">
        <w:rPr>
          <w:rFonts w:cs="Arial"/>
        </w:rPr>
        <w:t xml:space="preserve">  </w:t>
      </w:r>
    </w:p>
    <w:p w:rsidR="0008187A" w:rsidRDefault="007C5EA2" w:rsidP="00724FD6">
      <w:pPr>
        <w:pBdr>
          <w:top w:val="single" w:sz="4" w:space="1" w:color="auto"/>
          <w:left w:val="single" w:sz="4" w:space="4" w:color="auto"/>
          <w:bottom w:val="single" w:sz="4" w:space="1" w:color="auto"/>
          <w:right w:val="single" w:sz="4" w:space="4" w:color="auto"/>
        </w:pBdr>
        <w:tabs>
          <w:tab w:val="left" w:pos="3048"/>
        </w:tabs>
        <w:rPr>
          <w:rFonts w:cs="Arial"/>
        </w:rPr>
      </w:pPr>
      <w:r w:rsidRPr="005600BC">
        <w:rPr>
          <w:rFonts w:cs="Arial"/>
        </w:rPr>
        <w:t>3.</w:t>
      </w:r>
      <w:r w:rsidR="00EF366A" w:rsidRPr="005600BC">
        <w:rPr>
          <w:rFonts w:cs="Arial"/>
        </w:rPr>
        <w:t xml:space="preserve"> </w:t>
      </w:r>
      <w:r w:rsidR="00F76EFF" w:rsidRPr="005600BC">
        <w:rPr>
          <w:rFonts w:cs="Arial"/>
        </w:rPr>
        <w:t>Delegate to the Director of Regeneration and Housing the authority to prepare and issue draft Heads of Terms to accompany the Invitation to Tender.</w:t>
      </w:r>
    </w:p>
    <w:p w:rsidR="00F76EFF" w:rsidRPr="005600BC" w:rsidRDefault="00597046" w:rsidP="00724FD6">
      <w:pPr>
        <w:pBdr>
          <w:top w:val="single" w:sz="4" w:space="1" w:color="auto"/>
          <w:left w:val="single" w:sz="4" w:space="4" w:color="auto"/>
          <w:bottom w:val="single" w:sz="4" w:space="1" w:color="auto"/>
          <w:right w:val="single" w:sz="4" w:space="4" w:color="auto"/>
        </w:pBdr>
        <w:tabs>
          <w:tab w:val="left" w:pos="3048"/>
        </w:tabs>
        <w:rPr>
          <w:rFonts w:cs="Arial"/>
        </w:rPr>
      </w:pPr>
      <w:r>
        <w:rPr>
          <w:rFonts w:cs="Arial"/>
        </w:rPr>
        <w:t xml:space="preserve"> </w:t>
      </w:r>
    </w:p>
    <w:p w:rsidR="00CF1F76" w:rsidRDefault="00F76EFF" w:rsidP="00724FD6">
      <w:pPr>
        <w:pBdr>
          <w:top w:val="single" w:sz="4" w:space="1" w:color="auto"/>
          <w:left w:val="single" w:sz="4" w:space="4" w:color="auto"/>
          <w:bottom w:val="single" w:sz="4" w:space="1" w:color="auto"/>
          <w:right w:val="single" w:sz="4" w:space="4" w:color="auto"/>
        </w:pBdr>
        <w:tabs>
          <w:tab w:val="left" w:pos="3048"/>
        </w:tabs>
        <w:rPr>
          <w:rFonts w:cs="Arial"/>
        </w:rPr>
      </w:pPr>
      <w:r w:rsidRPr="005600BC">
        <w:rPr>
          <w:rFonts w:cs="Arial"/>
        </w:rPr>
        <w:t xml:space="preserve">4. </w:t>
      </w:r>
      <w:r w:rsidR="00EF366A" w:rsidRPr="005600BC">
        <w:rPr>
          <w:rFonts w:cs="Arial"/>
        </w:rPr>
        <w:t xml:space="preserve">Grant project approval for </w:t>
      </w:r>
      <w:r w:rsidR="00B016FC">
        <w:rPr>
          <w:rFonts w:cs="Arial"/>
        </w:rPr>
        <w:t>the</w:t>
      </w:r>
      <w:r w:rsidR="00DB4691">
        <w:rPr>
          <w:rFonts w:cs="Arial"/>
        </w:rPr>
        <w:t xml:space="preserve"> </w:t>
      </w:r>
      <w:r w:rsidR="002D72B6" w:rsidRPr="005600BC">
        <w:rPr>
          <w:rFonts w:cs="Arial"/>
        </w:rPr>
        <w:t>Blackbird Leys</w:t>
      </w:r>
      <w:r w:rsidR="007C5EA2" w:rsidRPr="005600BC">
        <w:rPr>
          <w:rFonts w:cs="Arial"/>
        </w:rPr>
        <w:t xml:space="preserve"> d</w:t>
      </w:r>
      <w:r w:rsidR="00EF366A" w:rsidRPr="005600BC">
        <w:rPr>
          <w:rFonts w:cs="Arial"/>
        </w:rPr>
        <w:t>elivery pr</w:t>
      </w:r>
      <w:r w:rsidR="002C0C52">
        <w:rPr>
          <w:rFonts w:cs="Arial"/>
        </w:rPr>
        <w:t>oject as set out in this report, based on O</w:t>
      </w:r>
      <w:r w:rsidR="002C0C52" w:rsidRPr="0008187A">
        <w:rPr>
          <w:rFonts w:cs="Arial"/>
        </w:rPr>
        <w:t>ption B</w:t>
      </w:r>
      <w:r w:rsidR="00CF1F76">
        <w:rPr>
          <w:rFonts w:cs="Arial"/>
        </w:rPr>
        <w:t>.</w:t>
      </w:r>
    </w:p>
    <w:p w:rsidR="00CF1F76" w:rsidRDefault="00CF1F76" w:rsidP="00724FD6">
      <w:pPr>
        <w:pBdr>
          <w:top w:val="single" w:sz="4" w:space="1" w:color="auto"/>
          <w:left w:val="single" w:sz="4" w:space="4" w:color="auto"/>
          <w:bottom w:val="single" w:sz="4" w:space="1" w:color="auto"/>
          <w:right w:val="single" w:sz="4" w:space="4" w:color="auto"/>
        </w:pBdr>
        <w:tabs>
          <w:tab w:val="left" w:pos="3048"/>
        </w:tabs>
        <w:rPr>
          <w:rFonts w:cs="Arial"/>
        </w:rPr>
      </w:pPr>
    </w:p>
    <w:p w:rsidR="00EF366A" w:rsidRPr="005600BC" w:rsidRDefault="00CF1F76" w:rsidP="00724FD6">
      <w:pPr>
        <w:pBdr>
          <w:top w:val="single" w:sz="4" w:space="1" w:color="auto"/>
          <w:left w:val="single" w:sz="4" w:space="4" w:color="auto"/>
          <w:bottom w:val="single" w:sz="4" w:space="1" w:color="auto"/>
          <w:right w:val="single" w:sz="4" w:space="4" w:color="auto"/>
        </w:pBdr>
        <w:tabs>
          <w:tab w:val="left" w:pos="3048"/>
        </w:tabs>
        <w:rPr>
          <w:rFonts w:cs="Arial"/>
        </w:rPr>
      </w:pPr>
      <w:r>
        <w:rPr>
          <w:rFonts w:cs="Arial"/>
        </w:rPr>
        <w:t>5. A</w:t>
      </w:r>
      <w:r w:rsidR="0008187A" w:rsidRPr="0008187A">
        <w:rPr>
          <w:rFonts w:cs="Arial"/>
        </w:rPr>
        <w:t xml:space="preserve">pprove expenditure of up to £300k to be funded from the HRA capital programme in order to procure and, subject to future CEB approval, make the appointment of the development partner.   </w:t>
      </w:r>
    </w:p>
    <w:p w:rsidR="00F4367A" w:rsidRPr="005600BC" w:rsidRDefault="00F4367A" w:rsidP="00724FD6">
      <w:pPr>
        <w:rPr>
          <w:rFonts w:cs="Arial"/>
        </w:rPr>
      </w:pPr>
    </w:p>
    <w:p w:rsidR="005E77D9" w:rsidRPr="005600BC" w:rsidRDefault="005E77D9" w:rsidP="00724FD6">
      <w:pPr>
        <w:rPr>
          <w:rFonts w:cs="Arial"/>
          <w:b/>
        </w:rPr>
      </w:pPr>
    </w:p>
    <w:p w:rsidR="00713675" w:rsidRPr="005600BC" w:rsidRDefault="00713675" w:rsidP="00F7683B">
      <w:pPr>
        <w:rPr>
          <w:rFonts w:cs="Arial"/>
        </w:rPr>
      </w:pPr>
      <w:r w:rsidRPr="005600BC">
        <w:rPr>
          <w:rFonts w:cs="Arial"/>
          <w:b/>
        </w:rPr>
        <w:t>Appendices</w:t>
      </w:r>
      <w:r w:rsidRPr="005600BC">
        <w:rPr>
          <w:rFonts w:cs="Arial"/>
        </w:rPr>
        <w:t xml:space="preserve"> </w:t>
      </w:r>
    </w:p>
    <w:p w:rsidR="00713675" w:rsidRPr="005600BC" w:rsidRDefault="007B6E54" w:rsidP="00F7683B">
      <w:pPr>
        <w:rPr>
          <w:rFonts w:cs="Arial"/>
        </w:rPr>
      </w:pPr>
      <w:r w:rsidRPr="005600BC">
        <w:rPr>
          <w:rFonts w:cs="Arial"/>
        </w:rPr>
        <w:t xml:space="preserve">Appendix </w:t>
      </w:r>
      <w:r w:rsidR="00440192" w:rsidRPr="005600BC">
        <w:rPr>
          <w:rFonts w:cs="Arial"/>
        </w:rPr>
        <w:t>1</w:t>
      </w:r>
      <w:r w:rsidRPr="005600BC">
        <w:rPr>
          <w:rFonts w:cs="Arial"/>
        </w:rPr>
        <w:t xml:space="preserve"> Risk Register</w:t>
      </w:r>
    </w:p>
    <w:p w:rsidR="007B6E54" w:rsidRPr="005600BC" w:rsidRDefault="007B6E54" w:rsidP="00F7683B">
      <w:pPr>
        <w:rPr>
          <w:rFonts w:cs="Arial"/>
        </w:rPr>
      </w:pPr>
      <w:r w:rsidRPr="005600BC">
        <w:rPr>
          <w:rFonts w:cs="Arial"/>
        </w:rPr>
        <w:t xml:space="preserve">Appendix </w:t>
      </w:r>
      <w:r w:rsidR="00440192" w:rsidRPr="005600BC">
        <w:rPr>
          <w:rFonts w:cs="Arial"/>
        </w:rPr>
        <w:t>2</w:t>
      </w:r>
      <w:r w:rsidRPr="005600BC">
        <w:rPr>
          <w:rFonts w:cs="Arial"/>
        </w:rPr>
        <w:t xml:space="preserve"> Equalities Impact Assessment</w:t>
      </w:r>
    </w:p>
    <w:p w:rsidR="00885311" w:rsidRPr="005600BC" w:rsidRDefault="00440192" w:rsidP="00F7683B">
      <w:pPr>
        <w:rPr>
          <w:rFonts w:cs="Arial"/>
        </w:rPr>
      </w:pPr>
      <w:r w:rsidRPr="005600BC">
        <w:rPr>
          <w:rFonts w:cs="Arial"/>
        </w:rPr>
        <w:t xml:space="preserve">Appendix 3 </w:t>
      </w:r>
      <w:r w:rsidR="007C5EA2" w:rsidRPr="005600BC">
        <w:rPr>
          <w:rFonts w:cs="Arial"/>
        </w:rPr>
        <w:t xml:space="preserve">Site </w:t>
      </w:r>
      <w:r w:rsidR="00885311" w:rsidRPr="005600BC">
        <w:rPr>
          <w:rFonts w:cs="Arial"/>
        </w:rPr>
        <w:t>Plan</w:t>
      </w:r>
    </w:p>
    <w:p w:rsidR="00885311" w:rsidRPr="005600BC" w:rsidRDefault="00885311" w:rsidP="00F7683B">
      <w:pPr>
        <w:rPr>
          <w:rFonts w:cs="Arial"/>
        </w:rPr>
      </w:pPr>
      <w:r w:rsidRPr="005600BC">
        <w:rPr>
          <w:rFonts w:cs="Arial"/>
        </w:rPr>
        <w:t>Appendix 4</w:t>
      </w:r>
      <w:r w:rsidR="000A11CD" w:rsidRPr="005600BC">
        <w:rPr>
          <w:rFonts w:cs="Arial"/>
        </w:rPr>
        <w:t xml:space="preserve"> </w:t>
      </w:r>
      <w:r w:rsidR="00447558" w:rsidRPr="005600BC">
        <w:rPr>
          <w:rFonts w:cs="Arial"/>
        </w:rPr>
        <w:t xml:space="preserve">District Centre </w:t>
      </w:r>
      <w:r w:rsidR="00F76EFF" w:rsidRPr="005600BC">
        <w:rPr>
          <w:rFonts w:cs="Arial"/>
        </w:rPr>
        <w:t>illustration</w:t>
      </w:r>
    </w:p>
    <w:p w:rsidR="00440192" w:rsidRDefault="00885311" w:rsidP="00F7683B">
      <w:pPr>
        <w:rPr>
          <w:rFonts w:cs="Arial"/>
        </w:rPr>
      </w:pPr>
      <w:r w:rsidRPr="005600BC">
        <w:rPr>
          <w:rFonts w:cs="Arial"/>
        </w:rPr>
        <w:t>Appendix 5</w:t>
      </w:r>
      <w:r w:rsidR="00440192" w:rsidRPr="005600BC">
        <w:rPr>
          <w:rFonts w:cs="Arial"/>
        </w:rPr>
        <w:t xml:space="preserve"> </w:t>
      </w:r>
      <w:r w:rsidR="00FC12FA" w:rsidRPr="00FC12FA">
        <w:rPr>
          <w:rFonts w:cs="Arial"/>
        </w:rPr>
        <w:t xml:space="preserve">Princes Foundation </w:t>
      </w:r>
      <w:r w:rsidR="00FC12FA">
        <w:rPr>
          <w:rFonts w:cs="Arial"/>
        </w:rPr>
        <w:t xml:space="preserve">- Projects and </w:t>
      </w:r>
      <w:r w:rsidR="00584FDF" w:rsidRPr="005600BC">
        <w:rPr>
          <w:rFonts w:cs="Arial"/>
        </w:rPr>
        <w:t xml:space="preserve">Stakeholders </w:t>
      </w:r>
    </w:p>
    <w:p w:rsidR="00400D11" w:rsidRPr="005600BC" w:rsidRDefault="00400D11" w:rsidP="00F7683B">
      <w:pPr>
        <w:rPr>
          <w:rFonts w:cs="Arial"/>
        </w:rPr>
      </w:pPr>
      <w:r>
        <w:rPr>
          <w:rFonts w:cs="Arial"/>
        </w:rPr>
        <w:t>Appendix 6 [NOT FOR PUBLICATION-COMMERCIALLY SENSITIVE]</w:t>
      </w:r>
    </w:p>
    <w:p w:rsidR="006E3B55" w:rsidRPr="005600BC" w:rsidRDefault="006E3B55" w:rsidP="00724FD6">
      <w:pPr>
        <w:rPr>
          <w:rFonts w:cs="Arial"/>
          <w:b/>
        </w:rPr>
      </w:pPr>
    </w:p>
    <w:p w:rsidR="00F65906" w:rsidRDefault="00F65906" w:rsidP="00F7683B">
      <w:pPr>
        <w:ind w:firstLine="360"/>
        <w:rPr>
          <w:rFonts w:cs="Arial"/>
          <w:b/>
        </w:rPr>
      </w:pPr>
    </w:p>
    <w:p w:rsidR="000364DF" w:rsidRPr="00F7683B" w:rsidRDefault="007B6E54" w:rsidP="00F7683B">
      <w:pPr>
        <w:ind w:firstLine="360"/>
        <w:rPr>
          <w:rFonts w:cs="Arial"/>
          <w:b/>
        </w:rPr>
      </w:pPr>
      <w:r w:rsidRPr="005600BC">
        <w:rPr>
          <w:rFonts w:cs="Arial"/>
          <w:b/>
        </w:rPr>
        <w:t>Background</w:t>
      </w:r>
      <w:r w:rsidR="001C3FEE" w:rsidRPr="005600BC">
        <w:rPr>
          <w:rFonts w:cs="Arial"/>
          <w:b/>
        </w:rPr>
        <w:tab/>
      </w:r>
    </w:p>
    <w:p w:rsidR="00F65906" w:rsidRPr="005600BC" w:rsidRDefault="00F65906" w:rsidP="007C5EA2">
      <w:pPr>
        <w:pStyle w:val="ListParagraph"/>
        <w:ind w:left="360"/>
        <w:rPr>
          <w:rFonts w:cs="Arial"/>
        </w:rPr>
      </w:pPr>
    </w:p>
    <w:p w:rsidR="00703EB1" w:rsidRDefault="00703EB1" w:rsidP="008D4AF0">
      <w:pPr>
        <w:pStyle w:val="ListParagraph"/>
        <w:numPr>
          <w:ilvl w:val="0"/>
          <w:numId w:val="3"/>
        </w:numPr>
        <w:rPr>
          <w:rFonts w:cs="Arial"/>
        </w:rPr>
      </w:pPr>
      <w:r w:rsidRPr="005600BC">
        <w:rPr>
          <w:rFonts w:cs="Arial"/>
        </w:rPr>
        <w:t>Regeneration of the Blackbird Leys area is underpinned by a substantial policy framewo</w:t>
      </w:r>
      <w:r w:rsidR="004426C6" w:rsidRPr="005600BC">
        <w:rPr>
          <w:rFonts w:cs="Arial"/>
        </w:rPr>
        <w:t>rk including the Core Strategy (March 2011)</w:t>
      </w:r>
      <w:r w:rsidRPr="005600BC">
        <w:rPr>
          <w:rFonts w:cs="Arial"/>
        </w:rPr>
        <w:t xml:space="preserve"> and the Oxford Regeneration Framework </w:t>
      </w:r>
      <w:r w:rsidR="004426C6" w:rsidRPr="005600BC">
        <w:rPr>
          <w:rFonts w:cs="Arial"/>
        </w:rPr>
        <w:t>(2010).</w:t>
      </w:r>
      <w:r w:rsidR="007C5EA2" w:rsidRPr="005600BC">
        <w:rPr>
          <w:rFonts w:cs="Arial"/>
        </w:rPr>
        <w:t xml:space="preserve"> </w:t>
      </w:r>
      <w:r w:rsidR="008D4AF0" w:rsidRPr="005600BC">
        <w:rPr>
          <w:rFonts w:cs="Arial"/>
        </w:rPr>
        <w:t xml:space="preserve"> </w:t>
      </w:r>
    </w:p>
    <w:p w:rsidR="00EF2C2D" w:rsidRPr="005600BC" w:rsidRDefault="00EF2C2D" w:rsidP="00703EB1">
      <w:pPr>
        <w:rPr>
          <w:rFonts w:cs="Arial"/>
        </w:rPr>
      </w:pPr>
    </w:p>
    <w:p w:rsidR="006C48BC" w:rsidRDefault="00EF2C2D" w:rsidP="00724FD6">
      <w:pPr>
        <w:pStyle w:val="ListParagraph"/>
        <w:numPr>
          <w:ilvl w:val="0"/>
          <w:numId w:val="3"/>
        </w:numPr>
        <w:rPr>
          <w:rFonts w:cs="Arial"/>
        </w:rPr>
      </w:pPr>
      <w:r w:rsidRPr="005600BC">
        <w:rPr>
          <w:rFonts w:cs="Arial"/>
        </w:rPr>
        <w:t xml:space="preserve">The district centre of Blackbird Leys was developed in the 1950s and </w:t>
      </w:r>
      <w:r w:rsidR="00703EB1" w:rsidRPr="005600BC">
        <w:rPr>
          <w:rFonts w:cs="Arial"/>
        </w:rPr>
        <w:t>‘</w:t>
      </w:r>
      <w:r w:rsidRPr="005600BC">
        <w:rPr>
          <w:rFonts w:cs="Arial"/>
        </w:rPr>
        <w:t xml:space="preserve">60s with many of the buildings now suffering from significant deterioration. In particular the retail block and community </w:t>
      </w:r>
      <w:r w:rsidR="00597046">
        <w:rPr>
          <w:rFonts w:cs="Arial"/>
        </w:rPr>
        <w:t>centre</w:t>
      </w:r>
      <w:r w:rsidRPr="005600BC">
        <w:rPr>
          <w:rFonts w:cs="Arial"/>
        </w:rPr>
        <w:t xml:space="preserve"> are nearing the end of their design life and carry significant maintenance liabilities. </w:t>
      </w:r>
      <w:r w:rsidR="00597046">
        <w:rPr>
          <w:rFonts w:cs="Arial"/>
        </w:rPr>
        <w:t>The p</w:t>
      </w:r>
      <w:r w:rsidRPr="005600BC">
        <w:rPr>
          <w:rFonts w:cs="Arial"/>
        </w:rPr>
        <w:t>oor quality public realm, dominated by the highway, and fragmented land uses are unattractive and represent inefficient use of land which could be better used to address the housing short</w:t>
      </w:r>
      <w:r w:rsidR="004426C6" w:rsidRPr="005600BC">
        <w:rPr>
          <w:rFonts w:cs="Arial"/>
        </w:rPr>
        <w:t xml:space="preserve">age. </w:t>
      </w:r>
    </w:p>
    <w:p w:rsidR="007E5FBC" w:rsidRPr="007E5FBC" w:rsidRDefault="007E5FBC" w:rsidP="007E5FBC">
      <w:pPr>
        <w:pStyle w:val="ListParagraph"/>
        <w:rPr>
          <w:rFonts w:cs="Arial"/>
        </w:rPr>
      </w:pPr>
    </w:p>
    <w:p w:rsidR="007E5FBC" w:rsidRDefault="007E5FBC" w:rsidP="007E5FBC">
      <w:pPr>
        <w:pStyle w:val="ListParagraph"/>
        <w:numPr>
          <w:ilvl w:val="0"/>
          <w:numId w:val="3"/>
        </w:numPr>
        <w:rPr>
          <w:rFonts w:cs="Arial"/>
        </w:rPr>
      </w:pPr>
      <w:r>
        <w:rPr>
          <w:rFonts w:cs="Arial"/>
        </w:rPr>
        <w:t>This</w:t>
      </w:r>
      <w:r w:rsidRPr="00566496">
        <w:rPr>
          <w:rFonts w:cs="Arial"/>
        </w:rPr>
        <w:t xml:space="preserve"> project seeks to </w:t>
      </w:r>
      <w:r w:rsidR="00E63B6D">
        <w:rPr>
          <w:rFonts w:cs="Arial"/>
        </w:rPr>
        <w:t>create</w:t>
      </w:r>
      <w:r w:rsidRPr="00566496">
        <w:rPr>
          <w:rFonts w:cs="Arial"/>
        </w:rPr>
        <w:t xml:space="preserve"> a holistic model for regeneration that links </w:t>
      </w:r>
      <w:r>
        <w:rPr>
          <w:rFonts w:cs="Arial"/>
        </w:rPr>
        <w:t xml:space="preserve">the </w:t>
      </w:r>
      <w:r w:rsidRPr="00566496">
        <w:rPr>
          <w:rFonts w:cs="Arial"/>
        </w:rPr>
        <w:t xml:space="preserve">physical </w:t>
      </w:r>
      <w:r>
        <w:rPr>
          <w:rFonts w:cs="Arial"/>
        </w:rPr>
        <w:t xml:space="preserve">redevelopment </w:t>
      </w:r>
      <w:r w:rsidR="000C47F6">
        <w:rPr>
          <w:rFonts w:cs="Arial"/>
        </w:rPr>
        <w:t xml:space="preserve">of the area </w:t>
      </w:r>
      <w:r w:rsidR="00E63B6D">
        <w:rPr>
          <w:rFonts w:cs="Arial"/>
        </w:rPr>
        <w:t>with</w:t>
      </w:r>
      <w:r w:rsidRPr="00566496">
        <w:rPr>
          <w:rFonts w:cs="Arial"/>
        </w:rPr>
        <w:t xml:space="preserve"> social aspects </w:t>
      </w:r>
      <w:r w:rsidR="007164F4">
        <w:rPr>
          <w:rFonts w:cs="Arial"/>
        </w:rPr>
        <w:t xml:space="preserve">to realise </w:t>
      </w:r>
      <w:r>
        <w:rPr>
          <w:rFonts w:cs="Arial"/>
        </w:rPr>
        <w:t>increased benefits</w:t>
      </w:r>
      <w:r w:rsidR="000C47F6">
        <w:rPr>
          <w:rFonts w:cs="Arial"/>
        </w:rPr>
        <w:t>.  This will be achieved by:</w:t>
      </w:r>
    </w:p>
    <w:p w:rsidR="007E5FBC" w:rsidRPr="00967076" w:rsidRDefault="007E5FBC" w:rsidP="007E5FBC">
      <w:pPr>
        <w:pStyle w:val="ListParagraph"/>
        <w:rPr>
          <w:rFonts w:cs="Arial"/>
        </w:rPr>
      </w:pPr>
    </w:p>
    <w:p w:rsidR="007E5FBC" w:rsidRDefault="007E5FBC" w:rsidP="007E5FBC">
      <w:pPr>
        <w:pStyle w:val="ListParagraph"/>
        <w:numPr>
          <w:ilvl w:val="1"/>
          <w:numId w:val="3"/>
        </w:numPr>
        <w:rPr>
          <w:rFonts w:cs="Arial"/>
        </w:rPr>
      </w:pPr>
      <w:r>
        <w:rPr>
          <w:rFonts w:cs="Arial"/>
        </w:rPr>
        <w:t xml:space="preserve">Embedding the community in the project from the start of the procurement and </w:t>
      </w:r>
      <w:proofErr w:type="spellStart"/>
      <w:r>
        <w:rPr>
          <w:rFonts w:cs="Arial"/>
        </w:rPr>
        <w:t>masterplanning</w:t>
      </w:r>
      <w:proofErr w:type="spellEnd"/>
      <w:r>
        <w:rPr>
          <w:rFonts w:cs="Arial"/>
        </w:rPr>
        <w:t xml:space="preserve"> processes.</w:t>
      </w:r>
    </w:p>
    <w:p w:rsidR="007E5FBC" w:rsidRPr="007E5FBC" w:rsidRDefault="007E5FBC" w:rsidP="007E5FBC">
      <w:pPr>
        <w:pStyle w:val="ListParagraph"/>
        <w:numPr>
          <w:ilvl w:val="1"/>
          <w:numId w:val="3"/>
        </w:numPr>
        <w:rPr>
          <w:rFonts w:cs="Arial"/>
        </w:rPr>
      </w:pPr>
      <w:r>
        <w:rPr>
          <w:rFonts w:cs="Arial"/>
        </w:rPr>
        <w:t>Bringing together public services to share space and share knowledge</w:t>
      </w:r>
      <w:r w:rsidRPr="007E5FBC">
        <w:rPr>
          <w:rFonts w:cs="Arial"/>
        </w:rPr>
        <w:t xml:space="preserve"> </w:t>
      </w:r>
    </w:p>
    <w:p w:rsidR="007E5FBC" w:rsidRDefault="007E5FBC" w:rsidP="007E5FBC">
      <w:pPr>
        <w:pStyle w:val="ListParagraph"/>
        <w:numPr>
          <w:ilvl w:val="1"/>
          <w:numId w:val="3"/>
        </w:numPr>
        <w:rPr>
          <w:rFonts w:cs="Arial"/>
        </w:rPr>
      </w:pPr>
      <w:r>
        <w:rPr>
          <w:rFonts w:cs="Arial"/>
        </w:rPr>
        <w:t>Investigating new ways of making housing available for key workers such as teachers, nurses, technicians and others.</w:t>
      </w:r>
    </w:p>
    <w:p w:rsidR="007E5FBC" w:rsidRDefault="007E5FBC" w:rsidP="007E5FBC">
      <w:pPr>
        <w:pStyle w:val="ListParagraph"/>
        <w:numPr>
          <w:ilvl w:val="1"/>
          <w:numId w:val="3"/>
        </w:numPr>
        <w:rPr>
          <w:rFonts w:cs="Arial"/>
        </w:rPr>
      </w:pPr>
      <w:r>
        <w:rPr>
          <w:rFonts w:cs="Arial"/>
        </w:rPr>
        <w:t xml:space="preserve">Setting up a learning programme for school pupils and young people about the regeneration project. </w:t>
      </w:r>
    </w:p>
    <w:p w:rsidR="007E5FBC" w:rsidRDefault="007E5FBC" w:rsidP="007E5FBC">
      <w:pPr>
        <w:pStyle w:val="ListParagraph"/>
        <w:numPr>
          <w:ilvl w:val="1"/>
          <w:numId w:val="3"/>
        </w:numPr>
        <w:rPr>
          <w:rFonts w:cs="Arial"/>
        </w:rPr>
      </w:pPr>
      <w:r>
        <w:rPr>
          <w:rFonts w:cs="Arial"/>
        </w:rPr>
        <w:t>Undertaking a study into the best practice design and management of flatted properties.</w:t>
      </w:r>
    </w:p>
    <w:p w:rsidR="007E5FBC" w:rsidRDefault="00F65906" w:rsidP="007E5FBC">
      <w:pPr>
        <w:pStyle w:val="ListParagraph"/>
        <w:numPr>
          <w:ilvl w:val="1"/>
          <w:numId w:val="3"/>
        </w:numPr>
        <w:rPr>
          <w:rFonts w:cs="Arial"/>
        </w:rPr>
      </w:pPr>
      <w:r>
        <w:rPr>
          <w:rFonts w:cs="Arial"/>
        </w:rPr>
        <w:t>Seeking to u</w:t>
      </w:r>
      <w:r w:rsidR="007E5FBC">
        <w:rPr>
          <w:rFonts w:cs="Arial"/>
        </w:rPr>
        <w:t>nderstand more about our elderly residents</w:t>
      </w:r>
      <w:r>
        <w:rPr>
          <w:rFonts w:cs="Arial"/>
        </w:rPr>
        <w:t>’</w:t>
      </w:r>
      <w:r w:rsidR="007E5FBC">
        <w:rPr>
          <w:rFonts w:cs="Arial"/>
        </w:rPr>
        <w:t xml:space="preserve"> </w:t>
      </w:r>
      <w:r>
        <w:rPr>
          <w:rFonts w:cs="Arial"/>
        </w:rPr>
        <w:t>motivations for downsizing and how this might free up more homes for families.</w:t>
      </w:r>
    </w:p>
    <w:p w:rsidR="007E5FBC" w:rsidRDefault="007E5FBC" w:rsidP="007E5FBC">
      <w:pPr>
        <w:pStyle w:val="ListParagraph"/>
        <w:ind w:left="360"/>
        <w:rPr>
          <w:rFonts w:cs="Arial"/>
        </w:rPr>
      </w:pPr>
    </w:p>
    <w:p w:rsidR="007E5FBC" w:rsidRPr="005600BC" w:rsidRDefault="007E5FBC" w:rsidP="007E5FBC">
      <w:pPr>
        <w:pStyle w:val="ListParagraph"/>
        <w:numPr>
          <w:ilvl w:val="0"/>
          <w:numId w:val="3"/>
        </w:numPr>
        <w:rPr>
          <w:rFonts w:cs="Arial"/>
        </w:rPr>
      </w:pPr>
      <w:r w:rsidRPr="005600BC">
        <w:rPr>
          <w:rFonts w:cs="Arial"/>
        </w:rPr>
        <w:t xml:space="preserve">Development sites in Blackbird Leys are identified in the Sites and Housing Plan (2013). These include SP5 District Centre and SP24 </w:t>
      </w:r>
      <w:proofErr w:type="spellStart"/>
      <w:r w:rsidRPr="005600BC">
        <w:rPr>
          <w:rFonts w:cs="Arial"/>
        </w:rPr>
        <w:t>Kassam</w:t>
      </w:r>
      <w:proofErr w:type="spellEnd"/>
      <w:r w:rsidRPr="005600BC">
        <w:rPr>
          <w:rFonts w:cs="Arial"/>
        </w:rPr>
        <w:t xml:space="preserve"> Stadium sites. The City Council owns land assets in both these areas that are allocated for </w:t>
      </w:r>
      <w:r>
        <w:rPr>
          <w:rFonts w:cs="Arial"/>
        </w:rPr>
        <w:t xml:space="preserve">mixed-use and housing </w:t>
      </w:r>
      <w:r w:rsidRPr="005600BC">
        <w:rPr>
          <w:rFonts w:cs="Arial"/>
        </w:rPr>
        <w:t xml:space="preserve">development. See map at Appendix </w:t>
      </w:r>
      <w:r w:rsidRPr="00467A6D">
        <w:rPr>
          <w:rFonts w:cs="Arial"/>
        </w:rPr>
        <w:t>3</w:t>
      </w:r>
      <w:r w:rsidRPr="005600BC">
        <w:rPr>
          <w:rFonts w:cs="Arial"/>
          <w:color w:val="FF0000"/>
        </w:rPr>
        <w:t>.</w:t>
      </w:r>
    </w:p>
    <w:p w:rsidR="008D4AF0" w:rsidRPr="00F65906" w:rsidRDefault="008D4AF0" w:rsidP="00F65906">
      <w:pPr>
        <w:rPr>
          <w:rFonts w:cs="Arial"/>
        </w:rPr>
      </w:pPr>
    </w:p>
    <w:p w:rsidR="006D464C" w:rsidRDefault="006D464C" w:rsidP="00724FD6">
      <w:pPr>
        <w:pStyle w:val="ListParagraph"/>
        <w:numPr>
          <w:ilvl w:val="0"/>
          <w:numId w:val="3"/>
        </w:numPr>
        <w:rPr>
          <w:rFonts w:cs="Arial"/>
        </w:rPr>
      </w:pPr>
      <w:r w:rsidRPr="005600BC">
        <w:rPr>
          <w:rFonts w:cs="Arial"/>
        </w:rPr>
        <w:lastRenderedPageBreak/>
        <w:t xml:space="preserve">Feasibility work has been undertaken to </w:t>
      </w:r>
      <w:r w:rsidR="00597046">
        <w:rPr>
          <w:rFonts w:cs="Arial"/>
        </w:rPr>
        <w:t>assess</w:t>
      </w:r>
      <w:r w:rsidRPr="005600BC">
        <w:rPr>
          <w:rFonts w:cs="Arial"/>
        </w:rPr>
        <w:t xml:space="preserve"> options for redeveloping </w:t>
      </w:r>
      <w:r w:rsidR="007C21DB" w:rsidRPr="005600BC">
        <w:rPr>
          <w:rFonts w:cs="Arial"/>
        </w:rPr>
        <w:t xml:space="preserve">sites SP5 and SP24 </w:t>
      </w:r>
      <w:r w:rsidRPr="005600BC">
        <w:rPr>
          <w:rFonts w:cs="Arial"/>
        </w:rPr>
        <w:t>to provide a mix of residential accommodation, retail</w:t>
      </w:r>
      <w:r w:rsidR="00703EB1" w:rsidRPr="005600BC">
        <w:rPr>
          <w:rFonts w:cs="Arial"/>
        </w:rPr>
        <w:t xml:space="preserve"> space</w:t>
      </w:r>
      <w:r w:rsidRPr="005600BC">
        <w:rPr>
          <w:rFonts w:cs="Arial"/>
        </w:rPr>
        <w:t xml:space="preserve">, </w:t>
      </w:r>
      <w:r w:rsidR="00597046">
        <w:rPr>
          <w:rFonts w:cs="Arial"/>
        </w:rPr>
        <w:t xml:space="preserve">a </w:t>
      </w:r>
      <w:r w:rsidR="00703EB1" w:rsidRPr="005600BC">
        <w:rPr>
          <w:rFonts w:cs="Arial"/>
        </w:rPr>
        <w:t xml:space="preserve">multifunctional </w:t>
      </w:r>
      <w:r w:rsidRPr="005600BC">
        <w:rPr>
          <w:rFonts w:cs="Arial"/>
        </w:rPr>
        <w:t xml:space="preserve">community hub and improved public realm, building on earlier work that the Princes Foundation carried out in collaboration with the community and stakeholders. It has long been an ambition of </w:t>
      </w:r>
      <w:r w:rsidR="00597046">
        <w:rPr>
          <w:rFonts w:cs="Arial"/>
        </w:rPr>
        <w:t>M</w:t>
      </w:r>
      <w:r w:rsidRPr="005600BC">
        <w:rPr>
          <w:rFonts w:cs="Arial"/>
        </w:rPr>
        <w:t>embers that the district centre be rejuvenated, tired buildings replaced and new homes provid</w:t>
      </w:r>
      <w:r w:rsidR="000364DF" w:rsidRPr="005600BC">
        <w:rPr>
          <w:rFonts w:cs="Arial"/>
        </w:rPr>
        <w:t xml:space="preserve">ed in an attractive sustainable </w:t>
      </w:r>
      <w:r w:rsidRPr="005600BC">
        <w:rPr>
          <w:rFonts w:cs="Arial"/>
        </w:rPr>
        <w:t>setting.</w:t>
      </w:r>
      <w:r w:rsidR="00C4651E" w:rsidRPr="005600BC">
        <w:rPr>
          <w:rFonts w:cs="Arial"/>
        </w:rPr>
        <w:t xml:space="preserve"> </w:t>
      </w:r>
    </w:p>
    <w:p w:rsidR="008D4AF0" w:rsidRPr="007E5FBC" w:rsidRDefault="008D4AF0" w:rsidP="007E5FBC">
      <w:pPr>
        <w:rPr>
          <w:rFonts w:cs="Arial"/>
        </w:rPr>
      </w:pPr>
    </w:p>
    <w:p w:rsidR="00DB4691" w:rsidRDefault="00615118" w:rsidP="00566A62">
      <w:pPr>
        <w:pStyle w:val="ListParagraph"/>
        <w:numPr>
          <w:ilvl w:val="0"/>
          <w:numId w:val="3"/>
        </w:numPr>
        <w:rPr>
          <w:rFonts w:cs="Arial"/>
        </w:rPr>
      </w:pPr>
      <w:r w:rsidRPr="005600BC">
        <w:rPr>
          <w:rFonts w:cs="Arial"/>
        </w:rPr>
        <w:t>The d</w:t>
      </w:r>
      <w:r w:rsidR="008D4AF0" w:rsidRPr="005600BC">
        <w:rPr>
          <w:rFonts w:cs="Arial"/>
        </w:rPr>
        <w:t>evelopment of the Blackbird Leys site</w:t>
      </w:r>
      <w:r w:rsidR="00467A6D">
        <w:rPr>
          <w:rFonts w:cs="Arial"/>
        </w:rPr>
        <w:t xml:space="preserve">s will add significantly to the </w:t>
      </w:r>
      <w:r w:rsidR="008D4AF0" w:rsidRPr="005600BC">
        <w:rPr>
          <w:rFonts w:cs="Arial"/>
        </w:rPr>
        <w:t>housing stock</w:t>
      </w:r>
      <w:r w:rsidR="00202970">
        <w:rPr>
          <w:rFonts w:cs="Arial"/>
        </w:rPr>
        <w:t xml:space="preserve"> in the area</w:t>
      </w:r>
      <w:r w:rsidR="008D4AF0" w:rsidRPr="005600BC">
        <w:rPr>
          <w:rFonts w:cs="Arial"/>
        </w:rPr>
        <w:t xml:space="preserve">, including much needed affordable homes, and provide new community infrastructure. </w:t>
      </w:r>
      <w:r w:rsidRPr="005600BC">
        <w:rPr>
          <w:rFonts w:cs="Arial"/>
        </w:rPr>
        <w:t xml:space="preserve"> </w:t>
      </w:r>
      <w:r w:rsidR="00F87191" w:rsidRPr="005600BC">
        <w:rPr>
          <w:rFonts w:cs="Arial"/>
        </w:rPr>
        <w:t xml:space="preserve">This </w:t>
      </w:r>
      <w:r w:rsidRPr="005600BC">
        <w:rPr>
          <w:rFonts w:cs="Arial"/>
        </w:rPr>
        <w:t>is a significant capital project for major regeneration of the area to meet housing needs and wellbeing objectives</w:t>
      </w:r>
      <w:r w:rsidR="000751B8">
        <w:rPr>
          <w:rFonts w:cs="Arial"/>
        </w:rPr>
        <w:t>,</w:t>
      </w:r>
      <w:r w:rsidRPr="005600BC">
        <w:rPr>
          <w:rFonts w:cs="Arial"/>
        </w:rPr>
        <w:t xml:space="preserve"> and the Council will need to deliver </w:t>
      </w:r>
      <w:r w:rsidR="000751B8">
        <w:rPr>
          <w:rFonts w:cs="Arial"/>
        </w:rPr>
        <w:t>it</w:t>
      </w:r>
      <w:r w:rsidRPr="005600BC">
        <w:rPr>
          <w:rFonts w:cs="Arial"/>
        </w:rPr>
        <w:t xml:space="preserve"> in conjunction with a development partner</w:t>
      </w:r>
      <w:r w:rsidR="00597046">
        <w:rPr>
          <w:rFonts w:cs="Arial"/>
        </w:rPr>
        <w:t xml:space="preserve"> with the appropriate expertise and resources</w:t>
      </w:r>
      <w:r w:rsidRPr="005600BC">
        <w:rPr>
          <w:rFonts w:cs="Arial"/>
        </w:rPr>
        <w:t>.</w:t>
      </w:r>
    </w:p>
    <w:p w:rsidR="00B85FB4" w:rsidRPr="00B85FB4" w:rsidRDefault="00B85FB4" w:rsidP="00B85FB4">
      <w:pPr>
        <w:pStyle w:val="ListParagraph"/>
        <w:rPr>
          <w:rFonts w:cs="Arial"/>
        </w:rPr>
      </w:pPr>
    </w:p>
    <w:p w:rsidR="00967076" w:rsidRPr="00967076" w:rsidRDefault="00967076" w:rsidP="00967076">
      <w:pPr>
        <w:pStyle w:val="ListParagraph"/>
        <w:rPr>
          <w:rFonts w:cs="Arial"/>
        </w:rPr>
      </w:pPr>
    </w:p>
    <w:p w:rsidR="005C726B" w:rsidRPr="005600BC" w:rsidRDefault="00C04A2B" w:rsidP="00F7683B">
      <w:pPr>
        <w:ind w:firstLine="360"/>
        <w:rPr>
          <w:rFonts w:cs="Arial"/>
          <w:b/>
        </w:rPr>
      </w:pPr>
      <w:r w:rsidRPr="005600BC">
        <w:rPr>
          <w:rFonts w:cs="Arial"/>
          <w:b/>
        </w:rPr>
        <w:t xml:space="preserve">Land Use </w:t>
      </w:r>
      <w:r w:rsidR="00C4651E" w:rsidRPr="005600BC">
        <w:rPr>
          <w:rFonts w:cs="Arial"/>
          <w:b/>
        </w:rPr>
        <w:t xml:space="preserve">Planning and Urban </w:t>
      </w:r>
      <w:r w:rsidR="00435425" w:rsidRPr="005600BC">
        <w:rPr>
          <w:rFonts w:cs="Arial"/>
          <w:b/>
        </w:rPr>
        <w:t xml:space="preserve">Design </w:t>
      </w:r>
    </w:p>
    <w:p w:rsidR="00566A62" w:rsidRPr="005600BC" w:rsidRDefault="00566A62" w:rsidP="00566A62">
      <w:pPr>
        <w:rPr>
          <w:rFonts w:cs="Arial"/>
        </w:rPr>
      </w:pPr>
    </w:p>
    <w:p w:rsidR="00F87191" w:rsidRPr="005600BC" w:rsidRDefault="00894E8E" w:rsidP="00F87191">
      <w:pPr>
        <w:pStyle w:val="ListParagraph"/>
        <w:numPr>
          <w:ilvl w:val="0"/>
          <w:numId w:val="3"/>
        </w:numPr>
        <w:rPr>
          <w:rFonts w:cs="Arial"/>
        </w:rPr>
      </w:pPr>
      <w:r w:rsidRPr="005600BC">
        <w:rPr>
          <w:rFonts w:cs="Arial"/>
        </w:rPr>
        <w:t xml:space="preserve">Consideration has been given to how the district centre can be redeveloped in full, or in part, to regenerate the area, provide new residential accommodation and refresh the physical environment creating greater vitality and attractive </w:t>
      </w:r>
      <w:r w:rsidR="000751B8">
        <w:rPr>
          <w:rFonts w:cs="Arial"/>
        </w:rPr>
        <w:t>public space at the heart of the Leys</w:t>
      </w:r>
      <w:r w:rsidRPr="005600BC">
        <w:rPr>
          <w:rFonts w:cs="Arial"/>
        </w:rPr>
        <w:t xml:space="preserve"> comm</w:t>
      </w:r>
      <w:r w:rsidR="007B1CE2" w:rsidRPr="005600BC">
        <w:rPr>
          <w:rFonts w:cs="Arial"/>
        </w:rPr>
        <w:t>unity which is home to some 13,1</w:t>
      </w:r>
      <w:r w:rsidRPr="005600BC">
        <w:rPr>
          <w:rFonts w:cs="Arial"/>
        </w:rPr>
        <w:t xml:space="preserve">00 residents. </w:t>
      </w:r>
    </w:p>
    <w:p w:rsidR="00615118" w:rsidRPr="005600BC" w:rsidRDefault="00615118" w:rsidP="00615118">
      <w:pPr>
        <w:pStyle w:val="ListParagraph"/>
        <w:ind w:left="360"/>
        <w:rPr>
          <w:rFonts w:cs="Arial"/>
        </w:rPr>
      </w:pPr>
    </w:p>
    <w:p w:rsidR="00615118" w:rsidRPr="005600BC" w:rsidRDefault="00615118" w:rsidP="00615118">
      <w:pPr>
        <w:pStyle w:val="ListParagraph"/>
        <w:numPr>
          <w:ilvl w:val="0"/>
          <w:numId w:val="3"/>
        </w:numPr>
        <w:rPr>
          <w:rFonts w:cs="Arial"/>
        </w:rPr>
      </w:pPr>
      <w:r w:rsidRPr="005600BC">
        <w:rPr>
          <w:rFonts w:cs="Arial"/>
        </w:rPr>
        <w:t>High level outline options have been identified for the purposes of costing and viability testing. The key aspirations include:</w:t>
      </w:r>
    </w:p>
    <w:p w:rsidR="00615118" w:rsidRPr="005600BC" w:rsidRDefault="00615118" w:rsidP="00615118">
      <w:pPr>
        <w:pStyle w:val="ListParagraph"/>
        <w:numPr>
          <w:ilvl w:val="1"/>
          <w:numId w:val="3"/>
        </w:numPr>
        <w:rPr>
          <w:rFonts w:cs="Arial"/>
        </w:rPr>
      </w:pPr>
      <w:r w:rsidRPr="005600BC">
        <w:rPr>
          <w:rFonts w:cs="Arial"/>
        </w:rPr>
        <w:t xml:space="preserve">Improved urban </w:t>
      </w:r>
      <w:r w:rsidR="004E6A77">
        <w:rPr>
          <w:rFonts w:cs="Arial"/>
        </w:rPr>
        <w:t>design and the</w:t>
      </w:r>
      <w:r w:rsidRPr="005600BC">
        <w:rPr>
          <w:rFonts w:cs="Arial"/>
        </w:rPr>
        <w:t xml:space="preserve"> creat</w:t>
      </w:r>
      <w:r w:rsidR="004E6A77">
        <w:rPr>
          <w:rFonts w:cs="Arial"/>
        </w:rPr>
        <w:t>ion of</w:t>
      </w:r>
      <w:r w:rsidRPr="005600BC">
        <w:rPr>
          <w:rFonts w:cs="Arial"/>
        </w:rPr>
        <w:t xml:space="preserve"> an identifiable district centre</w:t>
      </w:r>
    </w:p>
    <w:p w:rsidR="00615118" w:rsidRPr="005600BC" w:rsidRDefault="00615118" w:rsidP="00615118">
      <w:pPr>
        <w:pStyle w:val="ListParagraph"/>
        <w:numPr>
          <w:ilvl w:val="1"/>
          <w:numId w:val="3"/>
        </w:numPr>
        <w:rPr>
          <w:rFonts w:cs="Arial"/>
        </w:rPr>
      </w:pPr>
      <w:r w:rsidRPr="005600BC">
        <w:rPr>
          <w:rFonts w:cs="Arial"/>
        </w:rPr>
        <w:t>Improve</w:t>
      </w:r>
      <w:r w:rsidR="004E6A77">
        <w:rPr>
          <w:rFonts w:cs="Arial"/>
        </w:rPr>
        <w:t>d</w:t>
      </w:r>
      <w:r w:rsidRPr="005600BC">
        <w:rPr>
          <w:rFonts w:cs="Arial"/>
        </w:rPr>
        <w:t xml:space="preserve"> </w:t>
      </w:r>
      <w:r w:rsidR="0008187A" w:rsidRPr="005600BC">
        <w:rPr>
          <w:rFonts w:cs="Arial"/>
        </w:rPr>
        <w:t>amenity and</w:t>
      </w:r>
      <w:r w:rsidRPr="005600BC">
        <w:rPr>
          <w:rFonts w:cs="Arial"/>
        </w:rPr>
        <w:t xml:space="preserve"> public space</w:t>
      </w:r>
    </w:p>
    <w:p w:rsidR="00615118" w:rsidRPr="005600BC" w:rsidRDefault="00615118" w:rsidP="00615118">
      <w:pPr>
        <w:pStyle w:val="ListParagraph"/>
        <w:numPr>
          <w:ilvl w:val="1"/>
          <w:numId w:val="3"/>
        </w:numPr>
        <w:rPr>
          <w:rFonts w:cs="Arial"/>
        </w:rPr>
      </w:pPr>
      <w:r w:rsidRPr="005600BC">
        <w:rPr>
          <w:rFonts w:cs="Arial"/>
        </w:rPr>
        <w:t>More homes</w:t>
      </w:r>
    </w:p>
    <w:p w:rsidR="00615118" w:rsidRPr="005600BC" w:rsidRDefault="00615118" w:rsidP="0068131D">
      <w:pPr>
        <w:pStyle w:val="ListParagraph"/>
        <w:numPr>
          <w:ilvl w:val="1"/>
          <w:numId w:val="3"/>
        </w:numPr>
        <w:rPr>
          <w:rFonts w:cs="Arial"/>
        </w:rPr>
      </w:pPr>
      <w:r w:rsidRPr="005600BC">
        <w:rPr>
          <w:rFonts w:cs="Arial"/>
        </w:rPr>
        <w:t>New multi-functional community facilities</w:t>
      </w:r>
    </w:p>
    <w:p w:rsidR="00C04A2B" w:rsidRPr="005600BC" w:rsidRDefault="00C04A2B" w:rsidP="00C04A2B">
      <w:pPr>
        <w:pStyle w:val="ListParagraph"/>
        <w:ind w:left="360"/>
        <w:rPr>
          <w:rFonts w:cs="Arial"/>
        </w:rPr>
      </w:pPr>
    </w:p>
    <w:p w:rsidR="005D123C" w:rsidRPr="005600BC" w:rsidRDefault="00C04A2B" w:rsidP="00914412">
      <w:pPr>
        <w:pStyle w:val="ListParagraph"/>
        <w:numPr>
          <w:ilvl w:val="0"/>
          <w:numId w:val="3"/>
        </w:numPr>
        <w:rPr>
          <w:rFonts w:cs="Arial"/>
        </w:rPr>
      </w:pPr>
      <w:r w:rsidRPr="005600BC">
        <w:rPr>
          <w:rFonts w:cs="Arial"/>
        </w:rPr>
        <w:t>In parallel</w:t>
      </w:r>
      <w:r w:rsidR="0068131D" w:rsidRPr="005600BC">
        <w:rPr>
          <w:rFonts w:cs="Arial"/>
        </w:rPr>
        <w:t>,</w:t>
      </w:r>
      <w:r w:rsidRPr="005600BC">
        <w:rPr>
          <w:rFonts w:cs="Arial"/>
        </w:rPr>
        <w:t xml:space="preserve"> </w:t>
      </w:r>
      <w:r w:rsidR="00C34508" w:rsidRPr="005600BC">
        <w:rPr>
          <w:rFonts w:cs="Arial"/>
        </w:rPr>
        <w:t>work has been undertaken</w:t>
      </w:r>
      <w:r w:rsidRPr="005600BC">
        <w:rPr>
          <w:rFonts w:cs="Arial"/>
        </w:rPr>
        <w:t xml:space="preserve"> </w:t>
      </w:r>
      <w:r w:rsidR="00C34508" w:rsidRPr="005600BC">
        <w:rPr>
          <w:rFonts w:cs="Arial"/>
        </w:rPr>
        <w:t>to explore</w:t>
      </w:r>
      <w:r w:rsidRPr="005600BC">
        <w:rPr>
          <w:rFonts w:cs="Arial"/>
        </w:rPr>
        <w:t xml:space="preserve"> </w:t>
      </w:r>
      <w:r w:rsidR="00C34508" w:rsidRPr="005600BC">
        <w:rPr>
          <w:rFonts w:cs="Arial"/>
        </w:rPr>
        <w:t>an earlier</w:t>
      </w:r>
      <w:r w:rsidRPr="005600BC">
        <w:rPr>
          <w:rFonts w:cs="Arial"/>
        </w:rPr>
        <w:t xml:space="preserve"> </w:t>
      </w:r>
      <w:r w:rsidR="00C86E9D">
        <w:rPr>
          <w:rFonts w:cs="Arial"/>
        </w:rPr>
        <w:t xml:space="preserve">proposal for </w:t>
      </w:r>
      <w:r w:rsidRPr="005600BC">
        <w:rPr>
          <w:rFonts w:cs="Arial"/>
        </w:rPr>
        <w:t xml:space="preserve">a new link road to the west in the form of an extension to Knights Road. This could ultimately provide direct access to Grenoble Road, the Science Park and to the south of Oxford and beyond. Connectivity throughout the area would improve and </w:t>
      </w:r>
      <w:r w:rsidR="00615118" w:rsidRPr="005600BC">
        <w:rPr>
          <w:rFonts w:cs="Arial"/>
        </w:rPr>
        <w:t xml:space="preserve">there is </w:t>
      </w:r>
      <w:r w:rsidRPr="005600BC">
        <w:rPr>
          <w:rFonts w:cs="Arial"/>
        </w:rPr>
        <w:t xml:space="preserve">potential for additional bus </w:t>
      </w:r>
      <w:r w:rsidR="00615118" w:rsidRPr="005600BC">
        <w:rPr>
          <w:rFonts w:cs="Arial"/>
        </w:rPr>
        <w:t>services providing radial links</w:t>
      </w:r>
      <w:r w:rsidR="00F7683B">
        <w:rPr>
          <w:rFonts w:cs="Arial"/>
        </w:rPr>
        <w:t>,</w:t>
      </w:r>
      <w:r w:rsidR="00615118" w:rsidRPr="005600BC">
        <w:rPr>
          <w:rFonts w:cs="Arial"/>
        </w:rPr>
        <w:t xml:space="preserve"> thus </w:t>
      </w:r>
      <w:r w:rsidR="00914412" w:rsidRPr="005600BC">
        <w:rPr>
          <w:rFonts w:cs="Arial"/>
        </w:rPr>
        <w:t xml:space="preserve">improving connections to </w:t>
      </w:r>
      <w:proofErr w:type="spellStart"/>
      <w:r w:rsidR="00914412" w:rsidRPr="005600BC">
        <w:rPr>
          <w:rFonts w:cs="Arial"/>
        </w:rPr>
        <w:t>Headington</w:t>
      </w:r>
      <w:proofErr w:type="spellEnd"/>
      <w:r w:rsidR="00914412" w:rsidRPr="005600BC">
        <w:rPr>
          <w:rFonts w:cs="Arial"/>
        </w:rPr>
        <w:t xml:space="preserve"> and the hos</w:t>
      </w:r>
      <w:r w:rsidR="00615118" w:rsidRPr="005600BC">
        <w:rPr>
          <w:rFonts w:cs="Arial"/>
        </w:rPr>
        <w:t>pitals</w:t>
      </w:r>
      <w:r w:rsidR="00914412" w:rsidRPr="005600BC">
        <w:rPr>
          <w:rFonts w:cs="Arial"/>
        </w:rPr>
        <w:t>.</w:t>
      </w:r>
    </w:p>
    <w:p w:rsidR="005D123C" w:rsidRPr="005600BC" w:rsidRDefault="005D123C" w:rsidP="005D123C">
      <w:pPr>
        <w:pStyle w:val="ListParagraph"/>
        <w:rPr>
          <w:rFonts w:cs="Arial"/>
        </w:rPr>
      </w:pPr>
    </w:p>
    <w:p w:rsidR="00C04A2B" w:rsidRDefault="00C04A2B" w:rsidP="00914412">
      <w:pPr>
        <w:pStyle w:val="ListParagraph"/>
        <w:numPr>
          <w:ilvl w:val="0"/>
          <w:numId w:val="3"/>
        </w:numPr>
        <w:rPr>
          <w:rFonts w:cs="Arial"/>
        </w:rPr>
      </w:pPr>
      <w:r w:rsidRPr="005600BC">
        <w:rPr>
          <w:rFonts w:cs="Arial"/>
        </w:rPr>
        <w:t xml:space="preserve">A first phase of this extension </w:t>
      </w:r>
      <w:r w:rsidR="007B1CE2" w:rsidRPr="005600BC">
        <w:rPr>
          <w:rFonts w:cs="Arial"/>
        </w:rPr>
        <w:t>would</w:t>
      </w:r>
      <w:r w:rsidRPr="005600BC">
        <w:rPr>
          <w:rFonts w:cs="Arial"/>
        </w:rPr>
        <w:t xml:space="preserve"> unlock land to the south of Knights Road,</w:t>
      </w:r>
      <w:r w:rsidR="00293A89" w:rsidRPr="005600BC">
        <w:rPr>
          <w:rFonts w:cs="Arial"/>
        </w:rPr>
        <w:t xml:space="preserve"> </w:t>
      </w:r>
      <w:r w:rsidR="005D123C" w:rsidRPr="005600BC">
        <w:rPr>
          <w:rFonts w:cs="Arial"/>
        </w:rPr>
        <w:t>to</w:t>
      </w:r>
      <w:r w:rsidR="005E79AF" w:rsidRPr="005600BC">
        <w:rPr>
          <w:rFonts w:cs="Arial"/>
        </w:rPr>
        <w:t xml:space="preserve"> help fun</w:t>
      </w:r>
      <w:r w:rsidR="005D123C" w:rsidRPr="005600BC">
        <w:rPr>
          <w:rFonts w:cs="Arial"/>
        </w:rPr>
        <w:t xml:space="preserve">d the district centre proposals. </w:t>
      </w:r>
      <w:r w:rsidR="009A222A" w:rsidRPr="005600BC">
        <w:rPr>
          <w:rFonts w:cs="Arial"/>
        </w:rPr>
        <w:t>60-</w:t>
      </w:r>
      <w:r w:rsidRPr="005600BC">
        <w:rPr>
          <w:rFonts w:cs="Arial"/>
        </w:rPr>
        <w:t xml:space="preserve">80 homes could be built </w:t>
      </w:r>
      <w:r w:rsidR="005D123C" w:rsidRPr="005600BC">
        <w:rPr>
          <w:rFonts w:cs="Arial"/>
        </w:rPr>
        <w:t xml:space="preserve">on </w:t>
      </w:r>
      <w:r w:rsidR="00615118" w:rsidRPr="005600BC">
        <w:rPr>
          <w:rFonts w:cs="Arial"/>
        </w:rPr>
        <w:t>land</w:t>
      </w:r>
      <w:r w:rsidR="00914412" w:rsidRPr="005600BC">
        <w:rPr>
          <w:rFonts w:cs="Arial"/>
        </w:rPr>
        <w:t xml:space="preserve"> that is currently under City Council ownership as</w:t>
      </w:r>
      <w:r w:rsidR="005D123C" w:rsidRPr="005600BC">
        <w:rPr>
          <w:rFonts w:cs="Arial"/>
        </w:rPr>
        <w:t xml:space="preserve"> </w:t>
      </w:r>
      <w:r w:rsidRPr="005600BC">
        <w:rPr>
          <w:rFonts w:cs="Arial"/>
        </w:rPr>
        <w:t>identified in the Sites and Housing Plan.</w:t>
      </w:r>
      <w:r w:rsidR="00615118" w:rsidRPr="005600BC">
        <w:rPr>
          <w:rFonts w:cs="Arial"/>
        </w:rPr>
        <w:t xml:space="preserve"> (SP24).</w:t>
      </w:r>
      <w:r w:rsidR="00293A89" w:rsidRPr="005600BC">
        <w:rPr>
          <w:rFonts w:cs="Arial"/>
        </w:rPr>
        <w:t xml:space="preserve"> </w:t>
      </w:r>
      <w:r w:rsidR="005D123C" w:rsidRPr="005600BC">
        <w:rPr>
          <w:rFonts w:cs="Arial"/>
        </w:rPr>
        <w:t xml:space="preserve">There would be significant benefits for residents living close to </w:t>
      </w:r>
      <w:proofErr w:type="spellStart"/>
      <w:r w:rsidR="005D123C" w:rsidRPr="005600BC">
        <w:rPr>
          <w:rFonts w:cs="Arial"/>
        </w:rPr>
        <w:t>Spindleberry</w:t>
      </w:r>
      <w:proofErr w:type="spellEnd"/>
      <w:r w:rsidR="005D123C" w:rsidRPr="005600BC">
        <w:rPr>
          <w:rFonts w:cs="Arial"/>
        </w:rPr>
        <w:t xml:space="preserve"> Park as new homes </w:t>
      </w:r>
      <w:r w:rsidR="007B1CE2" w:rsidRPr="005600BC">
        <w:rPr>
          <w:rFonts w:cs="Arial"/>
        </w:rPr>
        <w:t>w</w:t>
      </w:r>
      <w:r w:rsidR="005D123C" w:rsidRPr="005600BC">
        <w:rPr>
          <w:rFonts w:cs="Arial"/>
        </w:rPr>
        <w:t xml:space="preserve">ould overlook the park providing security benefits and </w:t>
      </w:r>
      <w:r w:rsidR="00E94349" w:rsidRPr="005600BC">
        <w:rPr>
          <w:rFonts w:cs="Arial"/>
        </w:rPr>
        <w:t>re</w:t>
      </w:r>
      <w:r w:rsidR="009A222A" w:rsidRPr="005600BC">
        <w:rPr>
          <w:rFonts w:cs="Arial"/>
        </w:rPr>
        <w:t>ducing anti-social behaviour. Other residents an</w:t>
      </w:r>
      <w:r w:rsidR="00F7683B">
        <w:rPr>
          <w:rFonts w:cs="Arial"/>
        </w:rPr>
        <w:t>d businesses will benefit from a</w:t>
      </w:r>
      <w:r w:rsidR="009A222A" w:rsidRPr="005600BC">
        <w:rPr>
          <w:rFonts w:cs="Arial"/>
        </w:rPr>
        <w:t xml:space="preserve"> new district centre with improved facilities, greater footfall and around 190 new homes.</w:t>
      </w:r>
    </w:p>
    <w:p w:rsidR="00894E8E" w:rsidRPr="002C0C52" w:rsidRDefault="00894E8E" w:rsidP="002C0C52">
      <w:pPr>
        <w:rPr>
          <w:rFonts w:cs="Arial"/>
        </w:rPr>
      </w:pPr>
    </w:p>
    <w:p w:rsidR="00EF2C2D" w:rsidRDefault="00EF2C2D" w:rsidP="00014FE9">
      <w:pPr>
        <w:pStyle w:val="ListParagraph"/>
        <w:numPr>
          <w:ilvl w:val="0"/>
          <w:numId w:val="3"/>
        </w:numPr>
        <w:rPr>
          <w:rFonts w:cs="Arial"/>
        </w:rPr>
      </w:pPr>
      <w:r w:rsidRPr="005600BC">
        <w:rPr>
          <w:rFonts w:cs="Arial"/>
        </w:rPr>
        <w:t xml:space="preserve">A key feature of the </w:t>
      </w:r>
      <w:r w:rsidR="007B1CE2" w:rsidRPr="005600BC">
        <w:rPr>
          <w:rFonts w:cs="Arial"/>
        </w:rPr>
        <w:t xml:space="preserve">district centre </w:t>
      </w:r>
      <w:r w:rsidR="00C34508" w:rsidRPr="005600BC">
        <w:rPr>
          <w:rFonts w:cs="Arial"/>
        </w:rPr>
        <w:t xml:space="preserve">regeneration </w:t>
      </w:r>
      <w:r w:rsidR="00014FE9" w:rsidRPr="005600BC">
        <w:rPr>
          <w:rFonts w:cs="Arial"/>
        </w:rPr>
        <w:t>project</w:t>
      </w:r>
      <w:r w:rsidR="007D3C7C" w:rsidRPr="005600BC">
        <w:rPr>
          <w:rFonts w:cs="Arial"/>
        </w:rPr>
        <w:t xml:space="preserve"> </w:t>
      </w:r>
      <w:r w:rsidR="007B1CE2" w:rsidRPr="005600BC">
        <w:rPr>
          <w:rFonts w:cs="Arial"/>
        </w:rPr>
        <w:t>is</w:t>
      </w:r>
      <w:r w:rsidRPr="005600BC">
        <w:rPr>
          <w:rFonts w:cs="Arial"/>
        </w:rPr>
        <w:t xml:space="preserve"> to consolidate space currently occupied by </w:t>
      </w:r>
      <w:r w:rsidR="00C86E9D">
        <w:rPr>
          <w:rFonts w:cs="Arial"/>
        </w:rPr>
        <w:t>services and agencies</w:t>
      </w:r>
      <w:r w:rsidRPr="005600BC">
        <w:rPr>
          <w:rFonts w:cs="Arial"/>
        </w:rPr>
        <w:t xml:space="preserve"> in </w:t>
      </w:r>
      <w:r w:rsidR="00C86E9D">
        <w:rPr>
          <w:rFonts w:cs="Arial"/>
        </w:rPr>
        <w:t xml:space="preserve">inefficient, </w:t>
      </w:r>
      <w:r w:rsidRPr="005600BC">
        <w:rPr>
          <w:rFonts w:cs="Arial"/>
        </w:rPr>
        <w:t xml:space="preserve">low </w:t>
      </w:r>
      <w:r w:rsidRPr="005600BC">
        <w:rPr>
          <w:rFonts w:cs="Arial"/>
        </w:rPr>
        <w:lastRenderedPageBreak/>
        <w:t xml:space="preserve">density buildings </w:t>
      </w:r>
      <w:r w:rsidR="0063416B" w:rsidRPr="005600BC">
        <w:rPr>
          <w:rFonts w:cs="Arial"/>
        </w:rPr>
        <w:t xml:space="preserve">and </w:t>
      </w:r>
      <w:r w:rsidR="00C86E9D">
        <w:rPr>
          <w:rFonts w:cs="Arial"/>
        </w:rPr>
        <w:t>release</w:t>
      </w:r>
      <w:r w:rsidR="0063416B" w:rsidRPr="005600BC">
        <w:rPr>
          <w:rFonts w:cs="Arial"/>
        </w:rPr>
        <w:t xml:space="preserve"> land for more homes.</w:t>
      </w:r>
      <w:r w:rsidRPr="005600BC">
        <w:rPr>
          <w:rFonts w:cs="Arial"/>
        </w:rPr>
        <w:t xml:space="preserve"> This would involve the development of a large multifunctional community hub with space for a range of services including potentially a library and advice centre. </w:t>
      </w:r>
    </w:p>
    <w:p w:rsidR="002C0C52" w:rsidRPr="002C0C52" w:rsidRDefault="002C0C52" w:rsidP="002C0C52">
      <w:pPr>
        <w:pStyle w:val="ListParagraph"/>
        <w:rPr>
          <w:rFonts w:cs="Arial"/>
        </w:rPr>
      </w:pPr>
    </w:p>
    <w:p w:rsidR="002C0C52" w:rsidRPr="002C0C52" w:rsidRDefault="002C0C52" w:rsidP="002C0C52">
      <w:pPr>
        <w:pStyle w:val="ListParagraph"/>
        <w:numPr>
          <w:ilvl w:val="0"/>
          <w:numId w:val="3"/>
        </w:numPr>
        <w:rPr>
          <w:rFonts w:cs="Arial"/>
        </w:rPr>
      </w:pPr>
      <w:r w:rsidRPr="002C0C52">
        <w:rPr>
          <w:rFonts w:cs="Arial"/>
        </w:rPr>
        <w:t xml:space="preserve">The project will provide an opportunity to supply private housing at a cost that cannot be matched elsewhere, providing an attractive offer for teachers, nurses and </w:t>
      </w:r>
      <w:r w:rsidR="004738AE">
        <w:rPr>
          <w:rFonts w:cs="Arial"/>
        </w:rPr>
        <w:t>other key workers and their</w:t>
      </w:r>
      <w:r w:rsidRPr="002C0C52">
        <w:rPr>
          <w:rFonts w:cs="Arial"/>
        </w:rPr>
        <w:t xml:space="preserve"> families.</w:t>
      </w:r>
      <w:r w:rsidR="00B85FB4">
        <w:rPr>
          <w:rFonts w:cs="Arial"/>
        </w:rPr>
        <w:t xml:space="preserve"> The possibility of managing </w:t>
      </w:r>
      <w:r w:rsidR="004738AE">
        <w:rPr>
          <w:rFonts w:cs="Arial"/>
        </w:rPr>
        <w:t xml:space="preserve">the </w:t>
      </w:r>
      <w:r w:rsidR="00B85FB4">
        <w:rPr>
          <w:rFonts w:cs="Arial"/>
        </w:rPr>
        <w:t>allocation of key worker housing is subject to a separate study.</w:t>
      </w:r>
    </w:p>
    <w:p w:rsidR="00435425" w:rsidRPr="002C0C52" w:rsidRDefault="00435425" w:rsidP="002C0C52">
      <w:pPr>
        <w:pStyle w:val="ListParagraph"/>
        <w:ind w:left="360"/>
        <w:rPr>
          <w:rFonts w:cs="Arial"/>
        </w:rPr>
      </w:pPr>
    </w:p>
    <w:p w:rsidR="00BB3DE9" w:rsidRDefault="00BB3DE9" w:rsidP="00F7683B">
      <w:pPr>
        <w:pStyle w:val="ListParagraph"/>
        <w:numPr>
          <w:ilvl w:val="0"/>
          <w:numId w:val="3"/>
        </w:numPr>
        <w:rPr>
          <w:rFonts w:cs="Arial"/>
        </w:rPr>
      </w:pPr>
      <w:r>
        <w:rPr>
          <w:rFonts w:cs="Arial"/>
        </w:rPr>
        <w:t>The r</w:t>
      </w:r>
      <w:r w:rsidR="007D3C7C" w:rsidRPr="005600BC">
        <w:rPr>
          <w:rFonts w:cs="Arial"/>
        </w:rPr>
        <w:t xml:space="preserve">egeneration </w:t>
      </w:r>
      <w:r w:rsidR="007B1CE2" w:rsidRPr="005600BC">
        <w:rPr>
          <w:rFonts w:cs="Arial"/>
        </w:rPr>
        <w:t xml:space="preserve">proposals </w:t>
      </w:r>
      <w:r w:rsidR="0068131D" w:rsidRPr="005600BC">
        <w:rPr>
          <w:rFonts w:cs="Arial"/>
        </w:rPr>
        <w:t>will</w:t>
      </w:r>
      <w:r w:rsidR="00435425" w:rsidRPr="005600BC">
        <w:rPr>
          <w:rFonts w:cs="Arial"/>
        </w:rPr>
        <w:t xml:space="preserve"> </w:t>
      </w:r>
      <w:r w:rsidR="00013917" w:rsidRPr="005600BC">
        <w:rPr>
          <w:rFonts w:cs="Arial"/>
        </w:rPr>
        <w:t>seek</w:t>
      </w:r>
      <w:r w:rsidR="00435425" w:rsidRPr="005600BC">
        <w:rPr>
          <w:rFonts w:cs="Arial"/>
        </w:rPr>
        <w:t xml:space="preserve"> t</w:t>
      </w:r>
      <w:r w:rsidR="00703EB1" w:rsidRPr="005600BC">
        <w:rPr>
          <w:rFonts w:cs="Arial"/>
        </w:rPr>
        <w:t xml:space="preserve">o </w:t>
      </w:r>
      <w:r>
        <w:rPr>
          <w:rFonts w:cs="Arial"/>
        </w:rPr>
        <w:t xml:space="preserve">rebalance the scale and form of the district centre, by replacing low rise development with </w:t>
      </w:r>
    </w:p>
    <w:p w:rsidR="00435425" w:rsidRPr="00BB3DE9" w:rsidRDefault="00435425" w:rsidP="00B016FC">
      <w:pPr>
        <w:pStyle w:val="ListParagraph"/>
        <w:ind w:left="360"/>
        <w:rPr>
          <w:rFonts w:cs="Arial"/>
        </w:rPr>
      </w:pPr>
      <w:proofErr w:type="gramStart"/>
      <w:r w:rsidRPr="0079337A">
        <w:rPr>
          <w:rFonts w:cs="Arial"/>
        </w:rPr>
        <w:t>accommodation</w:t>
      </w:r>
      <w:proofErr w:type="gramEnd"/>
      <w:r w:rsidRPr="0079337A">
        <w:rPr>
          <w:rFonts w:cs="Arial"/>
        </w:rPr>
        <w:t xml:space="preserve"> in five storey buildings, rising to six or seven at key </w:t>
      </w:r>
      <w:r w:rsidR="004738AE">
        <w:rPr>
          <w:rFonts w:cs="Arial"/>
        </w:rPr>
        <w:t xml:space="preserve">points </w:t>
      </w:r>
      <w:r w:rsidR="00BB3DE9">
        <w:rPr>
          <w:rFonts w:cs="Arial"/>
        </w:rPr>
        <w:t>to balance the existing adjoining tower blocks</w:t>
      </w:r>
      <w:r w:rsidRPr="00BB3DE9">
        <w:rPr>
          <w:rFonts w:cs="Arial"/>
        </w:rPr>
        <w:t>.</w:t>
      </w:r>
      <w:r w:rsidR="00013917" w:rsidRPr="00BB3DE9">
        <w:rPr>
          <w:rFonts w:cs="Arial"/>
        </w:rPr>
        <w:t xml:space="preserve"> </w:t>
      </w:r>
      <w:r w:rsidR="00703EB1" w:rsidRPr="00BB3DE9">
        <w:rPr>
          <w:rFonts w:cs="Arial"/>
        </w:rPr>
        <w:t xml:space="preserve">This will create a </w:t>
      </w:r>
      <w:r w:rsidR="00F7683B" w:rsidRPr="00BB3DE9">
        <w:rPr>
          <w:rFonts w:cs="Arial"/>
        </w:rPr>
        <w:t xml:space="preserve">distinct and </w:t>
      </w:r>
      <w:r w:rsidR="00703EB1" w:rsidRPr="00BB3DE9">
        <w:rPr>
          <w:rFonts w:cs="Arial"/>
        </w:rPr>
        <w:t xml:space="preserve">recognisable centre for the neighbourhood at an appropriate density and </w:t>
      </w:r>
      <w:r w:rsidR="009A1ECE" w:rsidRPr="00BB3DE9">
        <w:rPr>
          <w:rFonts w:cs="Arial"/>
        </w:rPr>
        <w:t>make more efficient use of space.</w:t>
      </w:r>
      <w:r w:rsidR="00703EB1" w:rsidRPr="00BB3DE9">
        <w:rPr>
          <w:rFonts w:cs="Arial"/>
        </w:rPr>
        <w:t xml:space="preserve"> </w:t>
      </w:r>
    </w:p>
    <w:p w:rsidR="008D0672" w:rsidRPr="005600BC" w:rsidRDefault="008D0672" w:rsidP="008D0672">
      <w:pPr>
        <w:pStyle w:val="ListParagraph"/>
        <w:ind w:left="360"/>
        <w:rPr>
          <w:rFonts w:cs="Arial"/>
        </w:rPr>
      </w:pPr>
    </w:p>
    <w:p w:rsidR="00C56D02" w:rsidRDefault="00894E8E" w:rsidP="00C56D02">
      <w:pPr>
        <w:pStyle w:val="ListParagraph"/>
        <w:numPr>
          <w:ilvl w:val="0"/>
          <w:numId w:val="3"/>
        </w:numPr>
        <w:rPr>
          <w:rFonts w:cs="Arial"/>
        </w:rPr>
      </w:pPr>
      <w:r w:rsidRPr="005600BC">
        <w:rPr>
          <w:rFonts w:cs="Arial"/>
        </w:rPr>
        <w:t xml:space="preserve">The </w:t>
      </w:r>
      <w:r w:rsidR="00BB3DE9">
        <w:rPr>
          <w:rFonts w:cs="Arial"/>
        </w:rPr>
        <w:t>new</w:t>
      </w:r>
      <w:r w:rsidRPr="005600BC">
        <w:rPr>
          <w:rFonts w:cs="Arial"/>
        </w:rPr>
        <w:t xml:space="preserve"> housing in the district centre </w:t>
      </w:r>
      <w:r w:rsidR="00BB3DE9">
        <w:rPr>
          <w:rFonts w:cs="Arial"/>
        </w:rPr>
        <w:t xml:space="preserve">will be mostly flats, </w:t>
      </w:r>
      <w:r w:rsidR="002652B0" w:rsidRPr="005600BC">
        <w:rPr>
          <w:rFonts w:cs="Arial"/>
        </w:rPr>
        <w:t>with</w:t>
      </w:r>
      <w:r w:rsidRPr="005600BC">
        <w:rPr>
          <w:rFonts w:cs="Arial"/>
        </w:rPr>
        <w:t xml:space="preserve"> a mix of smaller two-bedro</w:t>
      </w:r>
      <w:r w:rsidR="002652B0" w:rsidRPr="005600BC">
        <w:rPr>
          <w:rFonts w:cs="Arial"/>
        </w:rPr>
        <w:t>omed homes along with</w:t>
      </w:r>
      <w:r w:rsidRPr="005600BC">
        <w:rPr>
          <w:rFonts w:cs="Arial"/>
        </w:rPr>
        <w:t xml:space="preserve"> some larger </w:t>
      </w:r>
      <w:r w:rsidR="002652B0" w:rsidRPr="005600BC">
        <w:rPr>
          <w:rFonts w:cs="Arial"/>
        </w:rPr>
        <w:t xml:space="preserve">four/five -bedroomed </w:t>
      </w:r>
      <w:r w:rsidRPr="005600BC">
        <w:rPr>
          <w:rFonts w:cs="Arial"/>
        </w:rPr>
        <w:t>properties</w:t>
      </w:r>
      <w:r w:rsidR="0068131D" w:rsidRPr="005600BC">
        <w:rPr>
          <w:rFonts w:cs="Arial"/>
        </w:rPr>
        <w:t>. This reflects</w:t>
      </w:r>
      <w:r w:rsidRPr="005600BC">
        <w:rPr>
          <w:rFonts w:cs="Arial"/>
        </w:rPr>
        <w:t xml:space="preserve"> the </w:t>
      </w:r>
      <w:r w:rsidR="008D0672" w:rsidRPr="005600BC">
        <w:rPr>
          <w:rFonts w:cs="Arial"/>
        </w:rPr>
        <w:t>predominant demand identified b</w:t>
      </w:r>
      <w:r w:rsidR="007D3C7C" w:rsidRPr="005600BC">
        <w:rPr>
          <w:rFonts w:cs="Arial"/>
        </w:rPr>
        <w:t>y the Housing Team</w:t>
      </w:r>
      <w:r w:rsidR="007B1CE2" w:rsidRPr="005600BC">
        <w:rPr>
          <w:rFonts w:cs="Arial"/>
        </w:rPr>
        <w:t>.</w:t>
      </w:r>
      <w:r w:rsidR="007D3C7C" w:rsidRPr="005600BC">
        <w:rPr>
          <w:rFonts w:cs="Arial"/>
        </w:rPr>
        <w:t xml:space="preserve"> </w:t>
      </w:r>
      <w:r w:rsidR="00BB3DE9">
        <w:rPr>
          <w:rFonts w:cs="Arial"/>
        </w:rPr>
        <w:t>T</w:t>
      </w:r>
      <w:r w:rsidR="007B1CE2" w:rsidRPr="005600BC">
        <w:rPr>
          <w:rFonts w:cs="Arial"/>
        </w:rPr>
        <w:t xml:space="preserve">his mix </w:t>
      </w:r>
      <w:r w:rsidR="00BB3DE9">
        <w:rPr>
          <w:rFonts w:cs="Arial"/>
        </w:rPr>
        <w:t xml:space="preserve">also </w:t>
      </w:r>
      <w:r w:rsidR="00EF3BD7">
        <w:rPr>
          <w:rFonts w:cs="Arial"/>
        </w:rPr>
        <w:t xml:space="preserve">offsets the proportion of </w:t>
      </w:r>
      <w:r w:rsidR="008D0672" w:rsidRPr="005600BC">
        <w:rPr>
          <w:rFonts w:cs="Arial"/>
        </w:rPr>
        <w:t>three-bedroomed properties across the area and provid</w:t>
      </w:r>
      <w:r w:rsidR="007B1CE2" w:rsidRPr="005600BC">
        <w:rPr>
          <w:rFonts w:cs="Arial"/>
        </w:rPr>
        <w:t>es</w:t>
      </w:r>
      <w:r w:rsidR="008D0672" w:rsidRPr="005600BC">
        <w:rPr>
          <w:rFonts w:cs="Arial"/>
        </w:rPr>
        <w:t xml:space="preserve"> an offer for</w:t>
      </w:r>
      <w:r w:rsidR="00EF3BD7">
        <w:rPr>
          <w:rFonts w:cs="Arial"/>
        </w:rPr>
        <w:t xml:space="preserve"> smaller households such as</w:t>
      </w:r>
      <w:r w:rsidR="008D0672" w:rsidRPr="005600BC">
        <w:rPr>
          <w:rFonts w:cs="Arial"/>
        </w:rPr>
        <w:t xml:space="preserve"> younger people as well as elderly residents wishing to downsize, thus </w:t>
      </w:r>
      <w:r w:rsidR="00CE28CA">
        <w:rPr>
          <w:rFonts w:cs="Arial"/>
        </w:rPr>
        <w:t xml:space="preserve">potentially </w:t>
      </w:r>
      <w:r w:rsidR="008D0672" w:rsidRPr="005600BC">
        <w:rPr>
          <w:rFonts w:cs="Arial"/>
        </w:rPr>
        <w:t xml:space="preserve">freeing up larger </w:t>
      </w:r>
      <w:r w:rsidR="007D3C7C" w:rsidRPr="005600BC">
        <w:rPr>
          <w:rFonts w:cs="Arial"/>
        </w:rPr>
        <w:t>homes</w:t>
      </w:r>
      <w:r w:rsidR="008D0672" w:rsidRPr="005600BC">
        <w:rPr>
          <w:rFonts w:cs="Arial"/>
        </w:rPr>
        <w:t xml:space="preserve"> for families. </w:t>
      </w:r>
    </w:p>
    <w:p w:rsidR="00F65906" w:rsidRDefault="00F65906" w:rsidP="00F65906">
      <w:pPr>
        <w:pStyle w:val="ListParagraph"/>
        <w:ind w:left="360"/>
        <w:rPr>
          <w:rFonts w:cs="Arial"/>
        </w:rPr>
      </w:pPr>
    </w:p>
    <w:p w:rsidR="00CC64AC" w:rsidRDefault="00CC64AC" w:rsidP="00C56D02">
      <w:pPr>
        <w:pStyle w:val="ListParagraph"/>
        <w:numPr>
          <w:ilvl w:val="0"/>
          <w:numId w:val="3"/>
        </w:numPr>
        <w:rPr>
          <w:rFonts w:cs="Arial"/>
        </w:rPr>
      </w:pPr>
      <w:r>
        <w:rPr>
          <w:rFonts w:cs="Arial"/>
        </w:rPr>
        <w:t xml:space="preserve">Research will be undertaken to establish motivations for elderly residents to downsize and implications will be factored into the design of properties in the district centre. The designs will also consider good practice in how best to lay out family accommodation within the block, for example, by providing duplexes with gardens and direct street access where possible. </w:t>
      </w:r>
    </w:p>
    <w:p w:rsidR="00957880" w:rsidRDefault="00957880" w:rsidP="00957880">
      <w:pPr>
        <w:pStyle w:val="ListParagraph"/>
        <w:ind w:left="360"/>
        <w:rPr>
          <w:rFonts w:cs="Arial"/>
        </w:rPr>
      </w:pPr>
    </w:p>
    <w:p w:rsidR="00957880" w:rsidRPr="005600BC" w:rsidRDefault="00957880" w:rsidP="00C56D02">
      <w:pPr>
        <w:pStyle w:val="ListParagraph"/>
        <w:numPr>
          <w:ilvl w:val="0"/>
          <w:numId w:val="3"/>
        </w:numPr>
        <w:rPr>
          <w:rFonts w:cs="Arial"/>
        </w:rPr>
      </w:pPr>
      <w:r>
        <w:rPr>
          <w:rFonts w:cs="Arial"/>
        </w:rPr>
        <w:t>A study will be undertaken into the management of flatted properties as part of the long term management plan.</w:t>
      </w:r>
    </w:p>
    <w:p w:rsidR="009A222A" w:rsidRDefault="009A222A" w:rsidP="00C56D02">
      <w:pPr>
        <w:rPr>
          <w:rFonts w:cs="Arial"/>
          <w:b/>
        </w:rPr>
      </w:pPr>
    </w:p>
    <w:p w:rsidR="00EB155C" w:rsidRDefault="00EB155C" w:rsidP="00C56D02">
      <w:pPr>
        <w:rPr>
          <w:rFonts w:cs="Arial"/>
          <w:b/>
        </w:rPr>
      </w:pPr>
    </w:p>
    <w:p w:rsidR="00C56D02" w:rsidRPr="005600BC" w:rsidRDefault="00C34508" w:rsidP="009D48B6">
      <w:pPr>
        <w:ind w:firstLine="360"/>
        <w:rPr>
          <w:rFonts w:cs="Arial"/>
          <w:b/>
        </w:rPr>
      </w:pPr>
      <w:r w:rsidRPr="005600BC">
        <w:rPr>
          <w:rFonts w:cs="Arial"/>
          <w:b/>
        </w:rPr>
        <w:t xml:space="preserve">Options, </w:t>
      </w:r>
      <w:r w:rsidR="00C56D02" w:rsidRPr="005600BC">
        <w:rPr>
          <w:rFonts w:cs="Arial"/>
          <w:b/>
        </w:rPr>
        <w:t>Feasibility and Deliverability</w:t>
      </w:r>
    </w:p>
    <w:p w:rsidR="00013917" w:rsidRPr="005600BC" w:rsidRDefault="00013917" w:rsidP="00C56D02">
      <w:pPr>
        <w:rPr>
          <w:rFonts w:cs="Arial"/>
        </w:rPr>
      </w:pPr>
    </w:p>
    <w:p w:rsidR="0008187A" w:rsidRDefault="00EF3BD7" w:rsidP="009D48B6">
      <w:pPr>
        <w:pStyle w:val="ListParagraph"/>
        <w:numPr>
          <w:ilvl w:val="0"/>
          <w:numId w:val="3"/>
        </w:numPr>
        <w:rPr>
          <w:rFonts w:cs="Arial"/>
        </w:rPr>
      </w:pPr>
      <w:r>
        <w:rPr>
          <w:rFonts w:cs="Arial"/>
        </w:rPr>
        <w:t>The initial feasibility assessments considered three broad redevelopment options</w:t>
      </w:r>
      <w:r w:rsidR="001A5FA8">
        <w:rPr>
          <w:rFonts w:cs="Arial"/>
        </w:rPr>
        <w:t xml:space="preserve"> which have been assessed for cost, deliverability and outputs.</w:t>
      </w:r>
    </w:p>
    <w:p w:rsidR="009D48B6" w:rsidRPr="009D48B6" w:rsidRDefault="009D48B6" w:rsidP="009D48B6">
      <w:pPr>
        <w:rPr>
          <w:rFonts w:cs="Arial"/>
        </w:rPr>
      </w:pPr>
    </w:p>
    <w:p w:rsidR="001A5FA8" w:rsidRDefault="00D7424A" w:rsidP="009D48B6">
      <w:pPr>
        <w:pStyle w:val="ListParagraph"/>
        <w:ind w:left="360"/>
        <w:rPr>
          <w:rFonts w:cs="Arial"/>
        </w:rPr>
      </w:pPr>
      <w:r w:rsidRPr="009D48B6">
        <w:rPr>
          <w:rFonts w:cs="Arial"/>
          <w:b/>
        </w:rPr>
        <w:t>Option A</w:t>
      </w:r>
      <w:r w:rsidRPr="009D48B6">
        <w:rPr>
          <w:rFonts w:cs="Arial"/>
        </w:rPr>
        <w:t xml:space="preserve"> - </w:t>
      </w:r>
      <w:r w:rsidR="00B37426" w:rsidRPr="009D48B6">
        <w:rPr>
          <w:rFonts w:cs="Arial"/>
        </w:rPr>
        <w:t xml:space="preserve">Maximum </w:t>
      </w:r>
      <w:r w:rsidR="001D57A0" w:rsidRPr="009D48B6">
        <w:rPr>
          <w:rFonts w:cs="Arial"/>
        </w:rPr>
        <w:t>Red</w:t>
      </w:r>
      <w:r w:rsidR="00932072" w:rsidRPr="009D48B6">
        <w:rPr>
          <w:rFonts w:cs="Arial"/>
        </w:rPr>
        <w:t>evelopment</w:t>
      </w:r>
      <w:r w:rsidR="00B85610" w:rsidRPr="001A5FA8">
        <w:rPr>
          <w:rFonts w:cs="Arial"/>
        </w:rPr>
        <w:t>.</w:t>
      </w:r>
      <w:r w:rsidR="00B37426" w:rsidRPr="001A5FA8">
        <w:rPr>
          <w:rFonts w:cs="Arial"/>
        </w:rPr>
        <w:t xml:space="preserve"> </w:t>
      </w:r>
    </w:p>
    <w:p w:rsidR="00F642CC" w:rsidRPr="00F642CC" w:rsidRDefault="00F642CC" w:rsidP="00F642CC">
      <w:pPr>
        <w:rPr>
          <w:rFonts w:cs="Arial"/>
        </w:rPr>
      </w:pPr>
    </w:p>
    <w:p w:rsidR="00F642CC" w:rsidRPr="009D48B6" w:rsidRDefault="00F642CC" w:rsidP="009D48B6">
      <w:pPr>
        <w:pStyle w:val="ListParagraph"/>
        <w:numPr>
          <w:ilvl w:val="0"/>
          <w:numId w:val="3"/>
        </w:numPr>
        <w:rPr>
          <w:rFonts w:cs="Arial"/>
        </w:rPr>
      </w:pPr>
      <w:r w:rsidRPr="009D48B6">
        <w:rPr>
          <w:rFonts w:cs="Arial"/>
        </w:rPr>
        <w:t>This would involve complete redevelopment of the whole of the district centre including college, church, privately-owned, city and county council land to provide comprehensive physical regeneration of the whole of the district centre.</w:t>
      </w:r>
    </w:p>
    <w:p w:rsidR="00D7424A" w:rsidRDefault="00D7424A" w:rsidP="00CF1F76">
      <w:pPr>
        <w:pStyle w:val="ListParagraph"/>
        <w:ind w:left="360"/>
        <w:rPr>
          <w:rFonts w:cs="Arial"/>
        </w:rPr>
      </w:pPr>
    </w:p>
    <w:p w:rsidR="009D48B6" w:rsidRDefault="009D48B6" w:rsidP="00CF1F76">
      <w:pPr>
        <w:pStyle w:val="ListParagraph"/>
        <w:ind w:left="360"/>
        <w:rPr>
          <w:rFonts w:cs="Arial"/>
        </w:rPr>
      </w:pPr>
    </w:p>
    <w:p w:rsidR="00EB155C" w:rsidRDefault="00EB155C" w:rsidP="00CF1F76">
      <w:pPr>
        <w:pStyle w:val="ListParagraph"/>
        <w:ind w:left="360"/>
        <w:rPr>
          <w:rFonts w:cs="Arial"/>
        </w:rPr>
      </w:pPr>
    </w:p>
    <w:p w:rsidR="009D48B6" w:rsidRPr="00883046" w:rsidRDefault="009D48B6" w:rsidP="00CF1F76">
      <w:pPr>
        <w:pStyle w:val="ListParagraph"/>
        <w:ind w:left="360"/>
        <w:rPr>
          <w:rFonts w:cs="Arial"/>
        </w:rPr>
      </w:pPr>
    </w:p>
    <w:p w:rsidR="001A5FA8" w:rsidRPr="009D48B6" w:rsidRDefault="00D7424A" w:rsidP="009D48B6">
      <w:pPr>
        <w:pStyle w:val="ListParagraph"/>
        <w:ind w:left="360"/>
        <w:rPr>
          <w:rFonts w:cs="Arial"/>
        </w:rPr>
      </w:pPr>
      <w:r w:rsidRPr="009D48B6">
        <w:rPr>
          <w:rFonts w:cs="Arial"/>
          <w:b/>
        </w:rPr>
        <w:lastRenderedPageBreak/>
        <w:t>Option B</w:t>
      </w:r>
      <w:r w:rsidRPr="009D48B6">
        <w:rPr>
          <w:rFonts w:cs="Arial"/>
        </w:rPr>
        <w:t xml:space="preserve"> - Intermediate </w:t>
      </w:r>
      <w:r w:rsidR="001D57A0" w:rsidRPr="009D48B6">
        <w:rPr>
          <w:rFonts w:cs="Arial"/>
        </w:rPr>
        <w:t>Red</w:t>
      </w:r>
      <w:r w:rsidR="00883046" w:rsidRPr="009D48B6">
        <w:rPr>
          <w:rFonts w:cs="Arial"/>
        </w:rPr>
        <w:t>evelopment</w:t>
      </w:r>
      <w:r w:rsidR="009D48B6" w:rsidRPr="009D48B6">
        <w:rPr>
          <w:rFonts w:cs="Arial"/>
        </w:rPr>
        <w:t>.</w:t>
      </w:r>
    </w:p>
    <w:p w:rsidR="001A5FA8" w:rsidRDefault="001A5FA8" w:rsidP="00F642CC">
      <w:pPr>
        <w:pStyle w:val="ListParagraph"/>
        <w:ind w:left="360"/>
        <w:rPr>
          <w:rFonts w:cs="Arial"/>
        </w:rPr>
      </w:pPr>
    </w:p>
    <w:p w:rsidR="00D7424A" w:rsidRDefault="00D7424A" w:rsidP="001A5FA8">
      <w:pPr>
        <w:pStyle w:val="ListParagraph"/>
        <w:numPr>
          <w:ilvl w:val="0"/>
          <w:numId w:val="3"/>
        </w:numPr>
        <w:rPr>
          <w:rFonts w:cs="Arial"/>
        </w:rPr>
      </w:pPr>
      <w:r w:rsidRPr="005600BC">
        <w:rPr>
          <w:rFonts w:cs="Arial"/>
        </w:rPr>
        <w:t xml:space="preserve"> This </w:t>
      </w:r>
      <w:r w:rsidR="00883046">
        <w:rPr>
          <w:rFonts w:cs="Arial"/>
        </w:rPr>
        <w:t xml:space="preserve">would </w:t>
      </w:r>
      <w:r w:rsidRPr="005600BC">
        <w:rPr>
          <w:rFonts w:cs="Arial"/>
        </w:rPr>
        <w:t>involve creating new retail space and residential units on available land close to the existing community centre and tower blocks, allowing for relocation of those uses from the retail parade and ultimately the creation of a new multifunctional community hub where the retail parade now sits. The s</w:t>
      </w:r>
      <w:r>
        <w:rPr>
          <w:rFonts w:cs="Arial"/>
        </w:rPr>
        <w:t xml:space="preserve">ite of the current </w:t>
      </w:r>
      <w:r w:rsidRPr="005600BC">
        <w:rPr>
          <w:rFonts w:cs="Arial"/>
        </w:rPr>
        <w:t xml:space="preserve">community centre could then be redeveloped for residential uses.  There is also the opportunity to replace the low rise flatted block adjacent to the retail parade with better quality and more energy efficient homes, possibly in the form of townhouses. This approach would not prevent wider redevelopment in the longer term and has the benefit of being deliverable subject to obtaining vacant possession. </w:t>
      </w:r>
      <w:bookmarkStart w:id="0" w:name="_GoBack"/>
      <w:bookmarkEnd w:id="0"/>
    </w:p>
    <w:p w:rsidR="004333B7" w:rsidRPr="00D7424A" w:rsidRDefault="004333B7" w:rsidP="00D7424A">
      <w:pPr>
        <w:rPr>
          <w:rFonts w:cs="Arial"/>
        </w:rPr>
      </w:pPr>
    </w:p>
    <w:p w:rsidR="009D48B6" w:rsidRDefault="00D7424A" w:rsidP="009D48B6">
      <w:pPr>
        <w:ind w:firstLine="360"/>
        <w:rPr>
          <w:rFonts w:cs="Arial"/>
        </w:rPr>
      </w:pPr>
      <w:r w:rsidRPr="00D7424A">
        <w:rPr>
          <w:rFonts w:cs="Arial"/>
          <w:b/>
        </w:rPr>
        <w:t>Option C -</w:t>
      </w:r>
      <w:r w:rsidR="009D48B6">
        <w:rPr>
          <w:rFonts w:cs="Arial"/>
          <w:b/>
        </w:rPr>
        <w:t xml:space="preserve"> </w:t>
      </w:r>
      <w:r w:rsidR="00E05ED1" w:rsidRPr="009D48B6">
        <w:rPr>
          <w:rFonts w:cs="Arial"/>
        </w:rPr>
        <w:t>Minimum</w:t>
      </w:r>
      <w:r w:rsidR="00B85610" w:rsidRPr="009D48B6">
        <w:rPr>
          <w:rFonts w:cs="Arial"/>
        </w:rPr>
        <w:t xml:space="preserve"> </w:t>
      </w:r>
      <w:r w:rsidR="001D57A0" w:rsidRPr="009D48B6">
        <w:rPr>
          <w:rFonts w:cs="Arial"/>
        </w:rPr>
        <w:t>Redevelopment</w:t>
      </w:r>
      <w:r w:rsidR="00B85610" w:rsidRPr="005600BC">
        <w:rPr>
          <w:rFonts w:cs="Arial"/>
        </w:rPr>
        <w:t xml:space="preserve">. </w:t>
      </w:r>
    </w:p>
    <w:p w:rsidR="009D48B6" w:rsidRDefault="009D48B6" w:rsidP="009D48B6">
      <w:pPr>
        <w:ind w:firstLine="360"/>
        <w:rPr>
          <w:rFonts w:cs="Arial"/>
        </w:rPr>
      </w:pPr>
    </w:p>
    <w:p w:rsidR="009D48B6" w:rsidRDefault="001D57A0" w:rsidP="009D48B6">
      <w:pPr>
        <w:pStyle w:val="ListParagraph"/>
        <w:numPr>
          <w:ilvl w:val="0"/>
          <w:numId w:val="3"/>
        </w:numPr>
        <w:rPr>
          <w:rFonts w:cs="Arial"/>
        </w:rPr>
      </w:pPr>
      <w:r w:rsidRPr="009D48B6">
        <w:rPr>
          <w:rFonts w:cs="Arial"/>
        </w:rPr>
        <w:t xml:space="preserve">This </w:t>
      </w:r>
      <w:r w:rsidR="008D0672" w:rsidRPr="009D48B6">
        <w:rPr>
          <w:rFonts w:cs="Arial"/>
        </w:rPr>
        <w:t xml:space="preserve">option </w:t>
      </w:r>
      <w:r w:rsidR="002E55DC" w:rsidRPr="009D48B6">
        <w:rPr>
          <w:rFonts w:cs="Arial"/>
        </w:rPr>
        <w:t>involves</w:t>
      </w:r>
      <w:r w:rsidR="008D0672" w:rsidRPr="009D48B6">
        <w:rPr>
          <w:rFonts w:cs="Arial"/>
        </w:rPr>
        <w:t xml:space="preserve"> build</w:t>
      </w:r>
      <w:r w:rsidR="002E55DC" w:rsidRPr="009D48B6">
        <w:rPr>
          <w:rFonts w:cs="Arial"/>
        </w:rPr>
        <w:t>ing</w:t>
      </w:r>
      <w:r w:rsidR="008D0672" w:rsidRPr="009D48B6">
        <w:rPr>
          <w:rFonts w:cs="Arial"/>
        </w:rPr>
        <w:t xml:space="preserve"> </w:t>
      </w:r>
      <w:r w:rsidR="0097582D" w:rsidRPr="009D48B6">
        <w:rPr>
          <w:rFonts w:cs="Arial"/>
        </w:rPr>
        <w:t xml:space="preserve">a new </w:t>
      </w:r>
      <w:r w:rsidR="008D0672" w:rsidRPr="009D48B6">
        <w:rPr>
          <w:rFonts w:cs="Arial"/>
        </w:rPr>
        <w:t xml:space="preserve">community centre </w:t>
      </w:r>
      <w:r w:rsidR="0097582D" w:rsidRPr="009D48B6">
        <w:rPr>
          <w:rFonts w:cs="Arial"/>
        </w:rPr>
        <w:t xml:space="preserve">on land adjacent to </w:t>
      </w:r>
      <w:proofErr w:type="spellStart"/>
      <w:r w:rsidR="0097582D" w:rsidRPr="009D48B6">
        <w:rPr>
          <w:rFonts w:cs="Arial"/>
        </w:rPr>
        <w:t>Evenlode</w:t>
      </w:r>
      <w:proofErr w:type="spellEnd"/>
      <w:r w:rsidR="0097582D" w:rsidRPr="009D48B6">
        <w:rPr>
          <w:rFonts w:cs="Arial"/>
        </w:rPr>
        <w:t xml:space="preserve"> </w:t>
      </w:r>
      <w:proofErr w:type="spellStart"/>
      <w:r w:rsidR="0097582D" w:rsidRPr="009D48B6">
        <w:rPr>
          <w:rFonts w:cs="Arial"/>
        </w:rPr>
        <w:t>towerblock</w:t>
      </w:r>
      <w:proofErr w:type="spellEnd"/>
      <w:r w:rsidR="0097582D" w:rsidRPr="009D48B6">
        <w:rPr>
          <w:rFonts w:cs="Arial"/>
        </w:rPr>
        <w:t xml:space="preserve">, </w:t>
      </w:r>
      <w:r w:rsidR="004333B7" w:rsidRPr="009D48B6">
        <w:rPr>
          <w:rFonts w:cs="Arial"/>
        </w:rPr>
        <w:t>next</w:t>
      </w:r>
      <w:r w:rsidR="008D0672" w:rsidRPr="009D48B6">
        <w:rPr>
          <w:rFonts w:cs="Arial"/>
        </w:rPr>
        <w:t xml:space="preserve"> to the leisure centre</w:t>
      </w:r>
      <w:r w:rsidR="004333B7" w:rsidRPr="009D48B6">
        <w:rPr>
          <w:rFonts w:cs="Arial"/>
        </w:rPr>
        <w:t>,</w:t>
      </w:r>
      <w:r w:rsidR="0097582D" w:rsidRPr="009D48B6">
        <w:rPr>
          <w:rFonts w:cs="Arial"/>
        </w:rPr>
        <w:t xml:space="preserve"> </w:t>
      </w:r>
      <w:r w:rsidR="00EF3BD7" w:rsidRPr="009D48B6">
        <w:rPr>
          <w:rFonts w:cs="Arial"/>
        </w:rPr>
        <w:t>releasing</w:t>
      </w:r>
      <w:r w:rsidR="0097582D" w:rsidRPr="009D48B6">
        <w:rPr>
          <w:rFonts w:cs="Arial"/>
        </w:rPr>
        <w:t xml:space="preserve"> land occupied by the current community centre for housing. However, </w:t>
      </w:r>
      <w:r w:rsidR="004333B7" w:rsidRPr="009D48B6">
        <w:rPr>
          <w:rFonts w:cs="Arial"/>
        </w:rPr>
        <w:t>this would only deliver a small number of new homes for a large financial commitment and</w:t>
      </w:r>
      <w:r w:rsidR="0097582D" w:rsidRPr="009D48B6">
        <w:rPr>
          <w:rFonts w:cs="Arial"/>
        </w:rPr>
        <w:t xml:space="preserve"> would </w:t>
      </w:r>
      <w:r w:rsidR="006F5BF1" w:rsidRPr="009D48B6">
        <w:rPr>
          <w:rFonts w:cs="Arial"/>
        </w:rPr>
        <w:t xml:space="preserve">also </w:t>
      </w:r>
      <w:r w:rsidR="0097582D" w:rsidRPr="009D48B6">
        <w:rPr>
          <w:rFonts w:cs="Arial"/>
        </w:rPr>
        <w:t>fundamentally change the diversity at the heart</w:t>
      </w:r>
      <w:r w:rsidR="004333B7" w:rsidRPr="009D48B6">
        <w:rPr>
          <w:rFonts w:cs="Arial"/>
        </w:rPr>
        <w:t xml:space="preserve"> of the district centre</w:t>
      </w:r>
      <w:r w:rsidR="00B85610" w:rsidRPr="009D48B6">
        <w:rPr>
          <w:rFonts w:cs="Arial"/>
        </w:rPr>
        <w:t>,</w:t>
      </w:r>
      <w:r w:rsidR="004333B7" w:rsidRPr="009D48B6">
        <w:rPr>
          <w:rFonts w:cs="Arial"/>
        </w:rPr>
        <w:t xml:space="preserve"> having</w:t>
      </w:r>
      <w:r w:rsidR="0097582D" w:rsidRPr="009D48B6">
        <w:rPr>
          <w:rFonts w:cs="Arial"/>
        </w:rPr>
        <w:t xml:space="preserve"> a negative impact on the character of the area</w:t>
      </w:r>
      <w:r w:rsidR="004333B7" w:rsidRPr="009D48B6">
        <w:rPr>
          <w:rFonts w:cs="Arial"/>
        </w:rPr>
        <w:t>.</w:t>
      </w:r>
      <w:r w:rsidR="0097582D" w:rsidRPr="009D48B6">
        <w:rPr>
          <w:rFonts w:cs="Arial"/>
        </w:rPr>
        <w:t xml:space="preserve"> </w:t>
      </w:r>
    </w:p>
    <w:p w:rsidR="009D48B6" w:rsidRDefault="009D48B6" w:rsidP="009D48B6">
      <w:pPr>
        <w:pStyle w:val="ListParagraph"/>
        <w:ind w:left="360"/>
        <w:rPr>
          <w:rFonts w:cs="Arial"/>
        </w:rPr>
      </w:pPr>
    </w:p>
    <w:p w:rsidR="00467A6D" w:rsidRPr="009D48B6" w:rsidRDefault="00AC5A60" w:rsidP="009D48B6">
      <w:pPr>
        <w:pStyle w:val="ListParagraph"/>
        <w:ind w:left="360"/>
        <w:rPr>
          <w:rFonts w:cs="Arial"/>
        </w:rPr>
      </w:pPr>
      <w:r w:rsidRPr="009D48B6">
        <w:rPr>
          <w:rFonts w:cs="Arial"/>
          <w:b/>
        </w:rPr>
        <w:t>Cost</w:t>
      </w:r>
    </w:p>
    <w:p w:rsidR="00AC5A60" w:rsidRPr="00AC5A60" w:rsidRDefault="00AC5A60" w:rsidP="00AC5A60">
      <w:pPr>
        <w:ind w:firstLine="360"/>
        <w:rPr>
          <w:rFonts w:cs="Arial"/>
          <w:b/>
        </w:rPr>
      </w:pPr>
    </w:p>
    <w:p w:rsidR="00421C1C" w:rsidRDefault="00421C1C" w:rsidP="00421C1C">
      <w:pPr>
        <w:pStyle w:val="ListParagraph"/>
        <w:numPr>
          <w:ilvl w:val="0"/>
          <w:numId w:val="3"/>
        </w:numPr>
        <w:rPr>
          <w:rFonts w:cs="Arial"/>
        </w:rPr>
      </w:pPr>
      <w:r w:rsidRPr="00421C1C">
        <w:rPr>
          <w:rFonts w:cs="Arial"/>
        </w:rPr>
        <w:t xml:space="preserve">A number of elements are seen as important to the district centre including new shops, </w:t>
      </w:r>
      <w:r w:rsidR="00744F9F">
        <w:rPr>
          <w:rFonts w:cs="Arial"/>
        </w:rPr>
        <w:t xml:space="preserve">a </w:t>
      </w:r>
      <w:r w:rsidRPr="00421C1C">
        <w:rPr>
          <w:rFonts w:cs="Arial"/>
        </w:rPr>
        <w:t xml:space="preserve">community hub and public square. However, the scale and cost of these is substantial when compared with the amount of housing and value that can be created.  Market studies and financial appraisals carried out by GVA property consultants has shown that proposals for complete redevelopment have a large financial gap and it is clear that the residential values achievable in the area cannot support the community uses in the project, making a scheme unviable without public sector intervention.  </w:t>
      </w:r>
    </w:p>
    <w:p w:rsidR="00421C1C" w:rsidRPr="00421C1C" w:rsidRDefault="00421C1C" w:rsidP="00421C1C">
      <w:pPr>
        <w:pStyle w:val="ListParagraph"/>
        <w:ind w:left="360"/>
        <w:rPr>
          <w:rFonts w:cs="Arial"/>
        </w:rPr>
      </w:pPr>
    </w:p>
    <w:p w:rsidR="0002273B" w:rsidRDefault="0023336D" w:rsidP="00421C1C">
      <w:pPr>
        <w:pStyle w:val="ListParagraph"/>
        <w:numPr>
          <w:ilvl w:val="0"/>
          <w:numId w:val="3"/>
        </w:numPr>
        <w:rPr>
          <w:rFonts w:cs="Arial"/>
        </w:rPr>
      </w:pPr>
      <w:r>
        <w:rPr>
          <w:rFonts w:cs="Arial"/>
        </w:rPr>
        <w:t>Th</w:t>
      </w:r>
      <w:r w:rsidRPr="0023336D">
        <w:rPr>
          <w:rFonts w:cs="Arial"/>
        </w:rPr>
        <w:t xml:space="preserve">e district centre </w:t>
      </w:r>
      <w:r>
        <w:rPr>
          <w:rFonts w:cs="Arial"/>
        </w:rPr>
        <w:t>options</w:t>
      </w:r>
      <w:r w:rsidRPr="0023336D">
        <w:rPr>
          <w:rFonts w:cs="Arial"/>
        </w:rPr>
        <w:t xml:space="preserve"> </w:t>
      </w:r>
      <w:r>
        <w:rPr>
          <w:rFonts w:cs="Arial"/>
        </w:rPr>
        <w:t xml:space="preserve">all </w:t>
      </w:r>
      <w:r w:rsidRPr="0023336D">
        <w:rPr>
          <w:rFonts w:cs="Arial"/>
        </w:rPr>
        <w:t>show negative land values, these being a function of: low sales values; the cost of the community hub and public realm</w:t>
      </w:r>
      <w:r w:rsidR="00F033DB">
        <w:rPr>
          <w:rFonts w:cs="Arial"/>
        </w:rPr>
        <w:t xml:space="preserve"> and</w:t>
      </w:r>
      <w:r w:rsidRPr="0023336D">
        <w:rPr>
          <w:rFonts w:cs="Arial"/>
        </w:rPr>
        <w:t xml:space="preserve"> H</w:t>
      </w:r>
      <w:r w:rsidR="00F033DB">
        <w:rPr>
          <w:rFonts w:cs="Arial"/>
        </w:rPr>
        <w:t xml:space="preserve">ousing &amp; </w:t>
      </w:r>
      <w:r w:rsidR="008C7F41">
        <w:rPr>
          <w:rFonts w:cs="Arial"/>
        </w:rPr>
        <w:t>C</w:t>
      </w:r>
      <w:r w:rsidR="00F033DB">
        <w:rPr>
          <w:rFonts w:cs="Arial"/>
        </w:rPr>
        <w:t xml:space="preserve">ommunity </w:t>
      </w:r>
      <w:r w:rsidR="008C7F41">
        <w:rPr>
          <w:rFonts w:cs="Arial"/>
        </w:rPr>
        <w:t>A</w:t>
      </w:r>
      <w:r w:rsidR="00F033DB">
        <w:rPr>
          <w:rFonts w:cs="Arial"/>
        </w:rPr>
        <w:t>gency</w:t>
      </w:r>
      <w:r w:rsidR="008C7F41">
        <w:rPr>
          <w:rFonts w:cs="Arial"/>
        </w:rPr>
        <w:t xml:space="preserve"> grant being unavailable for </w:t>
      </w:r>
      <w:r w:rsidRPr="0023336D">
        <w:rPr>
          <w:rFonts w:cs="Arial"/>
        </w:rPr>
        <w:t>social rented properties. The sale of land at Knights Road for housing development, including market homes for sale could provide a contribution for regeneration of the district centre.</w:t>
      </w:r>
    </w:p>
    <w:p w:rsidR="0002273B" w:rsidRPr="0002273B" w:rsidRDefault="0002273B" w:rsidP="0002273B">
      <w:pPr>
        <w:pStyle w:val="ListParagraph"/>
        <w:rPr>
          <w:rFonts w:cs="Arial"/>
        </w:rPr>
      </w:pPr>
    </w:p>
    <w:p w:rsidR="0023336D" w:rsidRPr="00421C1C" w:rsidRDefault="008C7F41" w:rsidP="00421C1C">
      <w:pPr>
        <w:pStyle w:val="ListParagraph"/>
        <w:numPr>
          <w:ilvl w:val="0"/>
          <w:numId w:val="3"/>
        </w:numPr>
        <w:rPr>
          <w:rFonts w:cs="Arial"/>
        </w:rPr>
      </w:pPr>
      <w:r>
        <w:rPr>
          <w:rFonts w:cs="Arial"/>
        </w:rPr>
        <w:t>The relative scale of public sector investment required</w:t>
      </w:r>
      <w:r w:rsidR="00202970">
        <w:rPr>
          <w:rFonts w:cs="Arial"/>
        </w:rPr>
        <w:t>,</w:t>
      </w:r>
      <w:r>
        <w:rPr>
          <w:rFonts w:cs="Arial"/>
        </w:rPr>
        <w:t xml:space="preserve"> </w:t>
      </w:r>
      <w:r w:rsidR="00202970">
        <w:rPr>
          <w:rFonts w:cs="Arial"/>
        </w:rPr>
        <w:t xml:space="preserve">based on 50% affordable </w:t>
      </w:r>
      <w:r w:rsidR="0002273B">
        <w:rPr>
          <w:rFonts w:cs="Arial"/>
        </w:rPr>
        <w:t xml:space="preserve">homes </w:t>
      </w:r>
      <w:r>
        <w:rPr>
          <w:rFonts w:cs="Arial"/>
        </w:rPr>
        <w:t>is indicated in Table 1 below.</w:t>
      </w:r>
      <w:r w:rsidR="00296E34">
        <w:rPr>
          <w:rFonts w:cs="Arial"/>
        </w:rPr>
        <w:t xml:space="preserve"> For example, Options B </w:t>
      </w:r>
      <w:r w:rsidR="00AC5A60">
        <w:rPr>
          <w:rFonts w:cs="Arial"/>
        </w:rPr>
        <w:t xml:space="preserve">and C require </w:t>
      </w:r>
      <w:r w:rsidR="00296E34">
        <w:rPr>
          <w:rFonts w:cs="Arial"/>
        </w:rPr>
        <w:t>similar level</w:t>
      </w:r>
      <w:r w:rsidR="0021392E">
        <w:rPr>
          <w:rFonts w:cs="Arial"/>
        </w:rPr>
        <w:t>s</w:t>
      </w:r>
      <w:r w:rsidR="00296E34">
        <w:rPr>
          <w:rFonts w:cs="Arial"/>
        </w:rPr>
        <w:t xml:space="preserve"> of subsidy per unit whereas Option A requires over three times as much.</w:t>
      </w:r>
      <w:r w:rsidR="00202970">
        <w:rPr>
          <w:rFonts w:cs="Arial"/>
        </w:rPr>
        <w:t xml:space="preserve"> The reason for this is that Option A would involve significant infrastructure changes including major new roads and public realm plus aspirations such as recladding the church and significant low-revenue generating buildings associated</w:t>
      </w:r>
      <w:r w:rsidR="0002273B">
        <w:rPr>
          <w:rFonts w:cs="Arial"/>
        </w:rPr>
        <w:t xml:space="preserve"> </w:t>
      </w:r>
      <w:r w:rsidR="00202970">
        <w:rPr>
          <w:rFonts w:cs="Arial"/>
        </w:rPr>
        <w:t xml:space="preserve">with </w:t>
      </w:r>
      <w:r w:rsidR="0002273B">
        <w:rPr>
          <w:rFonts w:cs="Arial"/>
        </w:rPr>
        <w:t>college and retail activities.</w:t>
      </w:r>
      <w:r w:rsidR="00DC77F2">
        <w:rPr>
          <w:rFonts w:cs="Arial"/>
        </w:rPr>
        <w:t xml:space="preserve"> The absolute cost of Option A is high. The absolute costs of </w:t>
      </w:r>
      <w:r w:rsidR="00DC77F2">
        <w:rPr>
          <w:rFonts w:cs="Arial"/>
        </w:rPr>
        <w:lastRenderedPageBreak/>
        <w:t>Options B and C are manageable within the Council</w:t>
      </w:r>
      <w:r w:rsidR="00AC5A60">
        <w:rPr>
          <w:rFonts w:cs="Arial"/>
        </w:rPr>
        <w:t>’</w:t>
      </w:r>
      <w:r w:rsidR="00DC77F2">
        <w:rPr>
          <w:rFonts w:cs="Arial"/>
        </w:rPr>
        <w:t>s existing budget provisions.</w:t>
      </w:r>
    </w:p>
    <w:p w:rsidR="0023336D" w:rsidRPr="0023336D" w:rsidRDefault="0023336D" w:rsidP="0023336D">
      <w:pPr>
        <w:pStyle w:val="ListParagraph"/>
        <w:rPr>
          <w:rFonts w:cs="Arial"/>
        </w:rPr>
      </w:pPr>
    </w:p>
    <w:tbl>
      <w:tblPr>
        <w:tblW w:w="8095" w:type="dxa"/>
        <w:tblInd w:w="427" w:type="dxa"/>
        <w:tblLook w:val="04A0" w:firstRow="1" w:lastRow="0" w:firstColumn="1" w:lastColumn="0" w:noHBand="0" w:noVBand="1"/>
      </w:tblPr>
      <w:tblGrid>
        <w:gridCol w:w="2375"/>
        <w:gridCol w:w="2835"/>
        <w:gridCol w:w="2885"/>
      </w:tblGrid>
      <w:tr w:rsidR="0023336D" w:rsidRPr="0023336D" w:rsidTr="00296E34">
        <w:trPr>
          <w:trHeight w:val="330"/>
        </w:trPr>
        <w:tc>
          <w:tcPr>
            <w:tcW w:w="80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3336D" w:rsidRPr="008C7F41" w:rsidRDefault="0023336D" w:rsidP="0023336D">
            <w:pPr>
              <w:rPr>
                <w:rFonts w:cs="Arial"/>
                <w:b/>
                <w:bCs/>
              </w:rPr>
            </w:pPr>
            <w:r w:rsidRPr="008C7F41">
              <w:rPr>
                <w:rFonts w:cs="Arial"/>
                <w:b/>
                <w:bCs/>
              </w:rPr>
              <w:t>Table 1</w:t>
            </w:r>
            <w:r w:rsidR="008C7F41">
              <w:rPr>
                <w:rFonts w:cs="Arial"/>
                <w:b/>
                <w:bCs/>
              </w:rPr>
              <w:t xml:space="preserve">   R</w:t>
            </w:r>
            <w:r w:rsidR="00421C1C">
              <w:rPr>
                <w:rFonts w:cs="Arial"/>
                <w:b/>
                <w:bCs/>
              </w:rPr>
              <w:t>elative subsidy cost per u</w:t>
            </w:r>
            <w:r w:rsidR="008C7F41">
              <w:rPr>
                <w:rFonts w:cs="Arial"/>
                <w:b/>
                <w:bCs/>
              </w:rPr>
              <w:t>nit</w:t>
            </w:r>
          </w:p>
        </w:tc>
      </w:tr>
      <w:tr w:rsidR="0023336D" w:rsidRPr="0023336D" w:rsidTr="00296E34">
        <w:trPr>
          <w:trHeight w:val="330"/>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3336D" w:rsidRPr="0097508E" w:rsidRDefault="0023336D" w:rsidP="00DC77F2">
            <w:pPr>
              <w:rPr>
                <w:rFonts w:cs="Arial"/>
                <w:bCs/>
              </w:rPr>
            </w:pPr>
            <w:r w:rsidRPr="0097508E">
              <w:rPr>
                <w:rFonts w:cs="Arial"/>
                <w:bCs/>
              </w:rPr>
              <w:t>District Centre with  50% affordable</w:t>
            </w:r>
            <w:r w:rsidR="00202970">
              <w:rPr>
                <w:rFonts w:cs="Arial"/>
                <w:bCs/>
              </w:rPr>
              <w:t xml:space="preserve"> </w:t>
            </w:r>
            <w:r w:rsidRPr="0097508E">
              <w:rPr>
                <w:rFonts w:cs="Arial"/>
                <w:bCs/>
              </w:rPr>
              <w:t xml:space="preserve">delivered by private sector </w:t>
            </w:r>
            <w:r w:rsidR="0097508E" w:rsidRPr="0097508E">
              <w:rPr>
                <w:rFonts w:cs="Arial"/>
                <w:bCs/>
              </w:rPr>
              <w:t>(developer or housing a</w:t>
            </w:r>
            <w:r w:rsidRPr="0097508E">
              <w:rPr>
                <w:rFonts w:cs="Arial"/>
                <w:bCs/>
              </w:rPr>
              <w:t>ssociation)</w:t>
            </w:r>
          </w:p>
        </w:tc>
      </w:tr>
      <w:tr w:rsidR="00202970" w:rsidRPr="0023336D" w:rsidTr="0002273B">
        <w:trPr>
          <w:trHeight w:val="330"/>
        </w:trPr>
        <w:tc>
          <w:tcPr>
            <w:tcW w:w="2375" w:type="dxa"/>
            <w:tcBorders>
              <w:top w:val="single" w:sz="4" w:space="0" w:color="auto"/>
              <w:left w:val="single" w:sz="4" w:space="0" w:color="auto"/>
              <w:bottom w:val="single" w:sz="4" w:space="0" w:color="auto"/>
              <w:right w:val="single" w:sz="4" w:space="0" w:color="auto"/>
            </w:tcBorders>
            <w:shd w:val="clear" w:color="auto" w:fill="auto"/>
            <w:noWrap/>
            <w:hideMark/>
          </w:tcPr>
          <w:p w:rsidR="00202970" w:rsidRPr="0002273B" w:rsidRDefault="00202970" w:rsidP="0002273B">
            <w:pPr>
              <w:jc w:val="center"/>
              <w:rPr>
                <w:rFonts w:cs="Arial"/>
                <w:bCs/>
                <w:sz w:val="20"/>
                <w:szCs w:val="20"/>
              </w:rPr>
            </w:pPr>
            <w:r w:rsidRPr="0002273B">
              <w:rPr>
                <w:rFonts w:cs="Arial"/>
                <w:b/>
                <w:bCs/>
                <w:sz w:val="20"/>
                <w:szCs w:val="20"/>
              </w:rPr>
              <w:t>Option</w:t>
            </w:r>
          </w:p>
        </w:tc>
        <w:tc>
          <w:tcPr>
            <w:tcW w:w="2835" w:type="dxa"/>
            <w:tcBorders>
              <w:top w:val="single" w:sz="4" w:space="0" w:color="auto"/>
              <w:left w:val="nil"/>
              <w:bottom w:val="single" w:sz="4" w:space="0" w:color="auto"/>
              <w:right w:val="single" w:sz="4" w:space="0" w:color="auto"/>
            </w:tcBorders>
            <w:shd w:val="clear" w:color="auto" w:fill="auto"/>
            <w:noWrap/>
            <w:hideMark/>
          </w:tcPr>
          <w:p w:rsidR="00202970" w:rsidRPr="0002273B" w:rsidRDefault="00202970" w:rsidP="0002273B">
            <w:pPr>
              <w:jc w:val="center"/>
              <w:rPr>
                <w:rFonts w:cs="Arial"/>
                <w:b/>
                <w:bCs/>
                <w:sz w:val="20"/>
                <w:szCs w:val="20"/>
              </w:rPr>
            </w:pPr>
            <w:r w:rsidRPr="0002273B">
              <w:rPr>
                <w:rFonts w:cs="Arial"/>
                <w:b/>
                <w:bCs/>
                <w:sz w:val="20"/>
                <w:szCs w:val="20"/>
              </w:rPr>
              <w:t>Total No. of Units</w:t>
            </w:r>
          </w:p>
        </w:tc>
        <w:tc>
          <w:tcPr>
            <w:tcW w:w="2885" w:type="dxa"/>
            <w:tcBorders>
              <w:top w:val="single" w:sz="4" w:space="0" w:color="auto"/>
              <w:left w:val="nil"/>
              <w:bottom w:val="single" w:sz="4" w:space="0" w:color="auto"/>
              <w:right w:val="single" w:sz="4" w:space="0" w:color="auto"/>
            </w:tcBorders>
          </w:tcPr>
          <w:p w:rsidR="00202970" w:rsidRPr="0002273B" w:rsidRDefault="00202970" w:rsidP="0002273B">
            <w:pPr>
              <w:jc w:val="center"/>
              <w:rPr>
                <w:rFonts w:cs="Arial"/>
                <w:b/>
                <w:bCs/>
                <w:sz w:val="20"/>
                <w:szCs w:val="20"/>
              </w:rPr>
            </w:pPr>
            <w:r w:rsidRPr="0002273B">
              <w:rPr>
                <w:rFonts w:cs="Arial"/>
                <w:b/>
                <w:bCs/>
                <w:sz w:val="20"/>
                <w:szCs w:val="20"/>
              </w:rPr>
              <w:t>Subsidy Index per unit</w:t>
            </w:r>
          </w:p>
        </w:tc>
      </w:tr>
      <w:tr w:rsidR="00202970" w:rsidRPr="0023336D" w:rsidTr="0002273B">
        <w:trPr>
          <w:trHeight w:val="33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970" w:rsidRPr="0023336D" w:rsidRDefault="00202970" w:rsidP="00202970">
            <w:pPr>
              <w:rPr>
                <w:rFonts w:cs="Arial"/>
              </w:rPr>
            </w:pPr>
            <w:r>
              <w:rPr>
                <w:rFonts w:cs="Arial"/>
              </w:rPr>
              <w:t xml:space="preserve">A </w:t>
            </w:r>
            <w:r w:rsidRPr="0023336D">
              <w:rPr>
                <w:rFonts w:cs="Arial"/>
              </w:rPr>
              <w:t>Maximum</w:t>
            </w:r>
          </w:p>
        </w:tc>
        <w:tc>
          <w:tcPr>
            <w:tcW w:w="2835" w:type="dxa"/>
            <w:tcBorders>
              <w:top w:val="nil"/>
              <w:left w:val="nil"/>
              <w:bottom w:val="single" w:sz="4" w:space="0" w:color="auto"/>
              <w:right w:val="single" w:sz="4" w:space="0" w:color="auto"/>
            </w:tcBorders>
            <w:shd w:val="clear" w:color="auto" w:fill="auto"/>
            <w:noWrap/>
            <w:vAlign w:val="bottom"/>
            <w:hideMark/>
          </w:tcPr>
          <w:p w:rsidR="00202970" w:rsidRPr="009C6954" w:rsidRDefault="00202970" w:rsidP="0023336D">
            <w:pPr>
              <w:jc w:val="center"/>
              <w:rPr>
                <w:rFonts w:cs="Arial"/>
                <w:b/>
              </w:rPr>
            </w:pPr>
            <w:r w:rsidRPr="009C6954">
              <w:rPr>
                <w:rFonts w:cs="Arial"/>
                <w:b/>
              </w:rPr>
              <w:t>308</w:t>
            </w:r>
          </w:p>
        </w:tc>
        <w:tc>
          <w:tcPr>
            <w:tcW w:w="2885" w:type="dxa"/>
            <w:tcBorders>
              <w:top w:val="nil"/>
              <w:left w:val="nil"/>
              <w:bottom w:val="single" w:sz="4" w:space="0" w:color="auto"/>
              <w:right w:val="single" w:sz="4" w:space="0" w:color="auto"/>
            </w:tcBorders>
            <w:vAlign w:val="bottom"/>
          </w:tcPr>
          <w:p w:rsidR="00202970" w:rsidRPr="0023336D" w:rsidRDefault="00202970" w:rsidP="0023336D">
            <w:pPr>
              <w:jc w:val="center"/>
              <w:rPr>
                <w:rFonts w:cs="Arial"/>
              </w:rPr>
            </w:pPr>
            <w:r w:rsidRPr="0023336D">
              <w:rPr>
                <w:rFonts w:cs="Arial"/>
              </w:rPr>
              <w:t>3</w:t>
            </w:r>
            <w:r>
              <w:rPr>
                <w:rFonts w:cs="Arial"/>
              </w:rPr>
              <w:t>.</w:t>
            </w:r>
            <w:r w:rsidRPr="0023336D">
              <w:rPr>
                <w:rFonts w:cs="Arial"/>
              </w:rPr>
              <w:t>21</w:t>
            </w:r>
          </w:p>
        </w:tc>
      </w:tr>
      <w:tr w:rsidR="00202970" w:rsidRPr="0023336D" w:rsidTr="0002273B">
        <w:trPr>
          <w:trHeight w:val="33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970" w:rsidRPr="0023336D" w:rsidRDefault="00202970" w:rsidP="00202970">
            <w:pPr>
              <w:rPr>
                <w:rFonts w:cs="Arial"/>
              </w:rPr>
            </w:pPr>
            <w:r w:rsidRPr="0023336D">
              <w:rPr>
                <w:rFonts w:cs="Arial"/>
              </w:rPr>
              <w:t>B</w:t>
            </w:r>
            <w:r w:rsidR="0002273B">
              <w:rPr>
                <w:rFonts w:cs="Arial"/>
              </w:rPr>
              <w:t xml:space="preserve"> </w:t>
            </w:r>
            <w:r w:rsidRPr="0023336D">
              <w:rPr>
                <w:rFonts w:cs="Arial"/>
              </w:rPr>
              <w:t>Intermediate</w:t>
            </w:r>
          </w:p>
        </w:tc>
        <w:tc>
          <w:tcPr>
            <w:tcW w:w="2835" w:type="dxa"/>
            <w:tcBorders>
              <w:top w:val="nil"/>
              <w:left w:val="nil"/>
              <w:bottom w:val="single" w:sz="4" w:space="0" w:color="auto"/>
              <w:right w:val="single" w:sz="4" w:space="0" w:color="auto"/>
            </w:tcBorders>
            <w:shd w:val="clear" w:color="auto" w:fill="auto"/>
            <w:noWrap/>
            <w:vAlign w:val="bottom"/>
            <w:hideMark/>
          </w:tcPr>
          <w:p w:rsidR="00202970" w:rsidRPr="009C6954" w:rsidRDefault="00202970" w:rsidP="0023336D">
            <w:pPr>
              <w:jc w:val="center"/>
              <w:rPr>
                <w:rFonts w:cs="Arial"/>
                <w:b/>
              </w:rPr>
            </w:pPr>
            <w:r w:rsidRPr="009C6954">
              <w:rPr>
                <w:rFonts w:cs="Arial"/>
                <w:b/>
              </w:rPr>
              <w:t>190</w:t>
            </w:r>
          </w:p>
        </w:tc>
        <w:tc>
          <w:tcPr>
            <w:tcW w:w="2885" w:type="dxa"/>
            <w:tcBorders>
              <w:top w:val="nil"/>
              <w:left w:val="nil"/>
              <w:bottom w:val="single" w:sz="4" w:space="0" w:color="auto"/>
              <w:right w:val="single" w:sz="4" w:space="0" w:color="auto"/>
            </w:tcBorders>
            <w:vAlign w:val="bottom"/>
          </w:tcPr>
          <w:p w:rsidR="00202970" w:rsidRPr="0023336D" w:rsidRDefault="00202970" w:rsidP="008C7F41">
            <w:pPr>
              <w:jc w:val="center"/>
              <w:rPr>
                <w:rFonts w:cs="Arial"/>
              </w:rPr>
            </w:pPr>
            <w:r w:rsidRPr="0023336D">
              <w:rPr>
                <w:rFonts w:cs="Arial"/>
              </w:rPr>
              <w:t>1</w:t>
            </w:r>
          </w:p>
        </w:tc>
      </w:tr>
      <w:tr w:rsidR="00202970" w:rsidRPr="0023336D" w:rsidTr="0002273B">
        <w:trPr>
          <w:trHeight w:val="33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970" w:rsidRPr="0023336D" w:rsidRDefault="00202970" w:rsidP="00202970">
            <w:pPr>
              <w:rPr>
                <w:rFonts w:cs="Arial"/>
              </w:rPr>
            </w:pPr>
            <w:r w:rsidRPr="0023336D">
              <w:rPr>
                <w:rFonts w:cs="Arial"/>
              </w:rPr>
              <w:t>C</w:t>
            </w:r>
            <w:r w:rsidR="0002273B">
              <w:rPr>
                <w:rFonts w:cs="Arial"/>
              </w:rPr>
              <w:t xml:space="preserve"> </w:t>
            </w:r>
            <w:r w:rsidRPr="0023336D">
              <w:rPr>
                <w:rFonts w:cs="Arial"/>
              </w:rPr>
              <w:t>Minimum</w:t>
            </w:r>
          </w:p>
        </w:tc>
        <w:tc>
          <w:tcPr>
            <w:tcW w:w="2835" w:type="dxa"/>
            <w:tcBorders>
              <w:top w:val="nil"/>
              <w:left w:val="nil"/>
              <w:bottom w:val="single" w:sz="4" w:space="0" w:color="auto"/>
              <w:right w:val="single" w:sz="4" w:space="0" w:color="auto"/>
            </w:tcBorders>
            <w:shd w:val="clear" w:color="auto" w:fill="auto"/>
            <w:noWrap/>
            <w:vAlign w:val="bottom"/>
            <w:hideMark/>
          </w:tcPr>
          <w:p w:rsidR="00202970" w:rsidRPr="009C6954" w:rsidRDefault="00202970" w:rsidP="0023336D">
            <w:pPr>
              <w:jc w:val="center"/>
              <w:rPr>
                <w:rFonts w:cs="Arial"/>
                <w:b/>
              </w:rPr>
            </w:pPr>
            <w:r w:rsidRPr="009C6954">
              <w:rPr>
                <w:rFonts w:cs="Arial"/>
                <w:b/>
              </w:rPr>
              <w:t>80</w:t>
            </w:r>
          </w:p>
        </w:tc>
        <w:tc>
          <w:tcPr>
            <w:tcW w:w="2885" w:type="dxa"/>
            <w:tcBorders>
              <w:top w:val="nil"/>
              <w:left w:val="nil"/>
              <w:bottom w:val="single" w:sz="4" w:space="0" w:color="auto"/>
              <w:right w:val="single" w:sz="4" w:space="0" w:color="auto"/>
            </w:tcBorders>
            <w:vAlign w:val="bottom"/>
          </w:tcPr>
          <w:p w:rsidR="00202970" w:rsidRPr="0023336D" w:rsidRDefault="00202970" w:rsidP="0023336D">
            <w:pPr>
              <w:jc w:val="center"/>
              <w:rPr>
                <w:rFonts w:cs="Arial"/>
              </w:rPr>
            </w:pPr>
            <w:r w:rsidRPr="0023336D">
              <w:rPr>
                <w:rFonts w:cs="Arial"/>
              </w:rPr>
              <w:t>1</w:t>
            </w:r>
          </w:p>
        </w:tc>
      </w:tr>
    </w:tbl>
    <w:p w:rsidR="00AC5A60" w:rsidRDefault="00AC5A60" w:rsidP="00D7424A">
      <w:pPr>
        <w:pStyle w:val="ListParagraph"/>
        <w:rPr>
          <w:rFonts w:cs="Arial"/>
        </w:rPr>
      </w:pPr>
    </w:p>
    <w:p w:rsidR="005077C2" w:rsidRDefault="005077C2" w:rsidP="005077C2">
      <w:pPr>
        <w:ind w:firstLine="360"/>
        <w:rPr>
          <w:rFonts w:cs="Arial"/>
          <w:b/>
        </w:rPr>
      </w:pPr>
    </w:p>
    <w:p w:rsidR="00D7424A" w:rsidRPr="005077C2" w:rsidRDefault="00AC5A60" w:rsidP="005077C2">
      <w:pPr>
        <w:ind w:firstLine="360"/>
        <w:rPr>
          <w:rFonts w:cs="Arial"/>
          <w:b/>
        </w:rPr>
      </w:pPr>
      <w:r w:rsidRPr="005077C2">
        <w:rPr>
          <w:rFonts w:cs="Arial"/>
          <w:b/>
        </w:rPr>
        <w:t>Pros and Cons</w:t>
      </w:r>
      <w:r w:rsidR="005077C2">
        <w:rPr>
          <w:rFonts w:cs="Arial"/>
          <w:b/>
        </w:rPr>
        <w:t xml:space="preserve"> of Options</w:t>
      </w:r>
    </w:p>
    <w:p w:rsidR="00AC5A60" w:rsidRPr="00AC5A60" w:rsidRDefault="00AC5A60" w:rsidP="00AC5A60">
      <w:pPr>
        <w:rPr>
          <w:rFonts w:cs="Arial"/>
        </w:rPr>
      </w:pPr>
    </w:p>
    <w:p w:rsidR="00AC5A60" w:rsidRPr="009D48B6" w:rsidRDefault="00B55CD8" w:rsidP="009D48B6">
      <w:pPr>
        <w:pStyle w:val="ListParagraph"/>
        <w:numPr>
          <w:ilvl w:val="0"/>
          <w:numId w:val="3"/>
        </w:numPr>
        <w:rPr>
          <w:rFonts w:cs="Arial"/>
        </w:rPr>
      </w:pPr>
      <w:r w:rsidRPr="00B55CD8">
        <w:rPr>
          <w:rFonts w:cs="Arial"/>
        </w:rPr>
        <w:t>Option A provides major comprehensive</w:t>
      </w:r>
      <w:r w:rsidR="00615BF6">
        <w:rPr>
          <w:rFonts w:cs="Arial"/>
        </w:rPr>
        <w:t xml:space="preserve"> redevelopment of the area as</w:t>
      </w:r>
      <w:r w:rsidRPr="00B55CD8">
        <w:rPr>
          <w:rFonts w:cs="Arial"/>
        </w:rPr>
        <w:t xml:space="preserve"> a single project. However, it </w:t>
      </w:r>
      <w:r>
        <w:rPr>
          <w:rFonts w:cs="Arial"/>
        </w:rPr>
        <w:t xml:space="preserve">is high risk, and </w:t>
      </w:r>
      <w:r w:rsidRPr="00B55CD8">
        <w:rPr>
          <w:rFonts w:cs="Arial"/>
        </w:rPr>
        <w:t>not manageable in the near-term due to the diversity of land ownership</w:t>
      </w:r>
      <w:r>
        <w:rPr>
          <w:rFonts w:cs="Arial"/>
        </w:rPr>
        <w:t xml:space="preserve"> and consequent complexities of </w:t>
      </w:r>
      <w:r w:rsidRPr="00B55CD8">
        <w:rPr>
          <w:rFonts w:cs="Arial"/>
        </w:rPr>
        <w:t>assembly</w:t>
      </w:r>
      <w:r>
        <w:rPr>
          <w:rFonts w:cs="Arial"/>
        </w:rPr>
        <w:t xml:space="preserve"> </w:t>
      </w:r>
      <w:r w:rsidRPr="00B55CD8">
        <w:rPr>
          <w:rFonts w:cs="Arial"/>
        </w:rPr>
        <w:t xml:space="preserve">making delivery less certain than Options B or C.  Option A has significantly high absolute costs and is </w:t>
      </w:r>
      <w:r>
        <w:rPr>
          <w:rFonts w:cs="Arial"/>
        </w:rPr>
        <w:t xml:space="preserve">not considered affordable. </w:t>
      </w:r>
      <w:r w:rsidRPr="00B55CD8">
        <w:rPr>
          <w:rFonts w:cs="Arial"/>
        </w:rPr>
        <w:t xml:space="preserve">In addition, the market for private sales is less certain and the private sector delivery model adds cost to the scheme. Soft market testing showed a limited degree of market interest in Option A. </w:t>
      </w:r>
    </w:p>
    <w:p w:rsidR="00B55CD8" w:rsidRDefault="00B55CD8" w:rsidP="00B55CD8">
      <w:pPr>
        <w:pStyle w:val="ListParagraph"/>
        <w:ind w:left="360"/>
        <w:rPr>
          <w:rFonts w:cs="Arial"/>
        </w:rPr>
      </w:pPr>
    </w:p>
    <w:p w:rsidR="00B55CD8" w:rsidRPr="009D48B6" w:rsidRDefault="00B55CD8" w:rsidP="009D48B6">
      <w:pPr>
        <w:pStyle w:val="ListParagraph"/>
        <w:numPr>
          <w:ilvl w:val="0"/>
          <w:numId w:val="3"/>
        </w:numPr>
        <w:rPr>
          <w:rFonts w:cs="Arial"/>
        </w:rPr>
      </w:pPr>
      <w:r w:rsidRPr="00B55CD8">
        <w:rPr>
          <w:rFonts w:cs="Arial"/>
        </w:rPr>
        <w:t>Option B represents an opportunity for major physical change in the area, increasing the housing stock, improving the public space and effecting restructure of the market in the area to provide an attractive affordable option (both owner occupation and rental) for key workers and families as well as elderly people.</w:t>
      </w:r>
      <w:r w:rsidRPr="00B55CD8">
        <w:t xml:space="preserve"> </w:t>
      </w:r>
      <w:r w:rsidRPr="00B55CD8">
        <w:rPr>
          <w:rFonts w:cs="Arial"/>
        </w:rPr>
        <w:t>Option B does not prevent or compromise further intervention in the future. There would be more disruption than Option C</w:t>
      </w:r>
      <w:r w:rsidR="005077C2">
        <w:rPr>
          <w:rFonts w:cs="Arial"/>
        </w:rPr>
        <w:t>,</w:t>
      </w:r>
      <w:r w:rsidRPr="00B55CD8">
        <w:rPr>
          <w:rFonts w:cs="Arial"/>
        </w:rPr>
        <w:t xml:space="preserve"> and less than Option A. However, there are much greater benefits associated with Option B than Option C including more homes, new shops and improving the attractiveness of the area. </w:t>
      </w:r>
    </w:p>
    <w:p w:rsidR="00B55CD8" w:rsidRPr="00B55CD8" w:rsidRDefault="00B55CD8" w:rsidP="00B55CD8">
      <w:pPr>
        <w:pStyle w:val="ListParagraph"/>
        <w:rPr>
          <w:rFonts w:cs="Arial"/>
        </w:rPr>
      </w:pPr>
    </w:p>
    <w:p w:rsidR="00B55CD8" w:rsidRPr="00B55CD8" w:rsidRDefault="00B55CD8" w:rsidP="00B55CD8">
      <w:pPr>
        <w:pStyle w:val="ListParagraph"/>
        <w:numPr>
          <w:ilvl w:val="0"/>
          <w:numId w:val="3"/>
        </w:numPr>
        <w:rPr>
          <w:rFonts w:cs="Arial"/>
        </w:rPr>
      </w:pPr>
      <w:r w:rsidRPr="00B55CD8">
        <w:rPr>
          <w:rFonts w:cs="Arial"/>
        </w:rPr>
        <w:t>Option C also</w:t>
      </w:r>
      <w:r w:rsidRPr="00B55CD8">
        <w:t xml:space="preserve"> </w:t>
      </w:r>
      <w:r w:rsidRPr="00B55CD8">
        <w:rPr>
          <w:rFonts w:cs="Arial"/>
        </w:rPr>
        <w:t>represents an opportunity for major physical change in the area, increasing the housing stock although to a lesser degree than Options A or B. Option C requires less absolute public sector investment than option B and there is less disruption to residents and businesses. However, the outputs are disproportionately lower.  In addition, it does not provide the opportunity to co-locate t</w:t>
      </w:r>
      <w:r w:rsidR="005077C2">
        <w:rPr>
          <w:rFonts w:cs="Arial"/>
        </w:rPr>
        <w:t>he community h</w:t>
      </w:r>
      <w:r w:rsidRPr="00B55CD8">
        <w:rPr>
          <w:rFonts w:cs="Arial"/>
        </w:rPr>
        <w:t>ub and retail units, which is considered important for vitality and diversity in the centre at different times of the day. This latter point is a significant dis</w:t>
      </w:r>
      <w:r w:rsidR="005077C2">
        <w:rPr>
          <w:rFonts w:cs="Arial"/>
        </w:rPr>
        <w:t>-</w:t>
      </w:r>
      <w:r w:rsidRPr="00B55CD8">
        <w:rPr>
          <w:rFonts w:cs="Arial"/>
        </w:rPr>
        <w:t xml:space="preserve">benefit. </w:t>
      </w:r>
    </w:p>
    <w:p w:rsidR="002C0C52" w:rsidRPr="00467A6D" w:rsidRDefault="002C0C52" w:rsidP="00467A6D">
      <w:pPr>
        <w:rPr>
          <w:rFonts w:cs="Arial"/>
        </w:rPr>
      </w:pPr>
    </w:p>
    <w:p w:rsidR="00D7424A" w:rsidRPr="002C0C52" w:rsidRDefault="002C0C52" w:rsidP="00D7424A">
      <w:pPr>
        <w:pStyle w:val="ListParagraph"/>
        <w:ind w:left="360"/>
        <w:rPr>
          <w:rFonts w:cs="Arial"/>
          <w:b/>
        </w:rPr>
      </w:pPr>
      <w:r w:rsidRPr="002C0C52">
        <w:rPr>
          <w:rFonts w:cs="Arial"/>
          <w:b/>
        </w:rPr>
        <w:t>Recommendation</w:t>
      </w:r>
    </w:p>
    <w:p w:rsidR="002C0C52" w:rsidRPr="00D7424A" w:rsidRDefault="002C0C52" w:rsidP="00D7424A">
      <w:pPr>
        <w:pStyle w:val="ListParagraph"/>
        <w:ind w:left="360"/>
        <w:rPr>
          <w:rFonts w:cs="Arial"/>
        </w:rPr>
      </w:pPr>
    </w:p>
    <w:p w:rsidR="00D7424A" w:rsidRPr="002C0C52" w:rsidRDefault="00D7424A" w:rsidP="00421C1C">
      <w:pPr>
        <w:pStyle w:val="ListParagraph"/>
        <w:numPr>
          <w:ilvl w:val="0"/>
          <w:numId w:val="3"/>
        </w:numPr>
        <w:rPr>
          <w:rFonts w:cs="Arial"/>
          <w:b/>
        </w:rPr>
      </w:pPr>
      <w:r w:rsidRPr="002C0C52">
        <w:rPr>
          <w:rFonts w:cs="Arial"/>
          <w:b/>
        </w:rPr>
        <w:t xml:space="preserve">Option B is </w:t>
      </w:r>
      <w:r w:rsidR="002C0C52" w:rsidRPr="002C0C52">
        <w:rPr>
          <w:rFonts w:cs="Arial"/>
          <w:b/>
        </w:rPr>
        <w:t xml:space="preserve">recommended as it is </w:t>
      </w:r>
      <w:r w:rsidRPr="002C0C52">
        <w:rPr>
          <w:rFonts w:cs="Arial"/>
          <w:b/>
        </w:rPr>
        <w:t xml:space="preserve">the most </w:t>
      </w:r>
      <w:proofErr w:type="gramStart"/>
      <w:r w:rsidRPr="002C0C52">
        <w:rPr>
          <w:rFonts w:cs="Arial"/>
          <w:b/>
        </w:rPr>
        <w:t>deliverable,</w:t>
      </w:r>
      <w:proofErr w:type="gramEnd"/>
      <w:r w:rsidRPr="002C0C52">
        <w:rPr>
          <w:rFonts w:cs="Arial"/>
          <w:b/>
        </w:rPr>
        <w:t xml:space="preserve"> can be afforded and provides more </w:t>
      </w:r>
      <w:r w:rsidR="002C0C52" w:rsidRPr="002C0C52">
        <w:rPr>
          <w:rFonts w:cs="Arial"/>
          <w:b/>
        </w:rPr>
        <w:t xml:space="preserve">net </w:t>
      </w:r>
      <w:r w:rsidRPr="002C0C52">
        <w:rPr>
          <w:rFonts w:cs="Arial"/>
          <w:b/>
        </w:rPr>
        <w:t>regeneration benefits and outcomes</w:t>
      </w:r>
      <w:r w:rsidR="002C0C52" w:rsidRPr="002C0C52">
        <w:rPr>
          <w:rFonts w:cs="Arial"/>
          <w:b/>
        </w:rPr>
        <w:t>.</w:t>
      </w:r>
      <w:r w:rsidR="00421C1C">
        <w:rPr>
          <w:rFonts w:cs="Arial"/>
          <w:b/>
        </w:rPr>
        <w:t xml:space="preserve"> </w:t>
      </w:r>
      <w:r w:rsidR="00421C1C" w:rsidRPr="00421C1C">
        <w:rPr>
          <w:rFonts w:cs="Arial"/>
        </w:rPr>
        <w:t>This option</w:t>
      </w:r>
      <w:r w:rsidR="00421C1C">
        <w:rPr>
          <w:rFonts w:cs="Arial"/>
        </w:rPr>
        <w:t xml:space="preserve"> represents a deliverable</w:t>
      </w:r>
      <w:r w:rsidR="00421C1C" w:rsidRPr="00421C1C">
        <w:rPr>
          <w:rFonts w:cs="Arial"/>
        </w:rPr>
        <w:t xml:space="preserve"> opportunity for major physical change in the area, increasing the housing stock</w:t>
      </w:r>
      <w:r w:rsidR="004426E2">
        <w:rPr>
          <w:rFonts w:cs="Arial"/>
        </w:rPr>
        <w:t xml:space="preserve"> in the area</w:t>
      </w:r>
      <w:r w:rsidR="00421C1C" w:rsidRPr="00421C1C">
        <w:rPr>
          <w:rFonts w:cs="Arial"/>
        </w:rPr>
        <w:t xml:space="preserve">, improving the public space and providing a mix of affordable housing (both owner occupation </w:t>
      </w:r>
      <w:r w:rsidR="00421C1C" w:rsidRPr="00421C1C">
        <w:rPr>
          <w:rFonts w:cs="Arial"/>
        </w:rPr>
        <w:lastRenderedPageBreak/>
        <w:t>and rental), including for key workers and families as well as elderly people.</w:t>
      </w:r>
      <w:r w:rsidR="00296E34">
        <w:rPr>
          <w:rFonts w:cs="Arial"/>
        </w:rPr>
        <w:t xml:space="preserve"> There would be opportunities within the scheme for relocation of affected residents and businesses.</w:t>
      </w:r>
      <w:r w:rsidR="007C2AB4">
        <w:rPr>
          <w:rFonts w:cs="Arial"/>
        </w:rPr>
        <w:t xml:space="preserve"> </w:t>
      </w:r>
      <w:r w:rsidR="00B55CD8">
        <w:rPr>
          <w:rFonts w:cs="Arial"/>
        </w:rPr>
        <w:t xml:space="preserve">The existing community centre would continue to operate until the new centre was completed. </w:t>
      </w:r>
      <w:r w:rsidR="007C2AB4">
        <w:rPr>
          <w:rFonts w:cs="Arial"/>
        </w:rPr>
        <w:t>The financial aspects are set out in further detail in Appendix 6 [NOT FOR PUBLICATION].</w:t>
      </w:r>
    </w:p>
    <w:p w:rsidR="00D7424A" w:rsidRPr="00D7424A" w:rsidRDefault="00D7424A" w:rsidP="00D7424A">
      <w:pPr>
        <w:rPr>
          <w:rFonts w:cs="Arial"/>
        </w:rPr>
      </w:pPr>
    </w:p>
    <w:p w:rsidR="008B5857" w:rsidRDefault="007A5C5D" w:rsidP="001E0914">
      <w:pPr>
        <w:pStyle w:val="ListParagraph"/>
        <w:numPr>
          <w:ilvl w:val="0"/>
          <w:numId w:val="3"/>
        </w:numPr>
        <w:rPr>
          <w:rFonts w:cs="Arial"/>
        </w:rPr>
      </w:pPr>
      <w:r w:rsidRPr="005600BC">
        <w:rPr>
          <w:rFonts w:cs="Arial"/>
        </w:rPr>
        <w:t>Appendix</w:t>
      </w:r>
      <w:r w:rsidRPr="002C0C52">
        <w:rPr>
          <w:rFonts w:cs="Arial"/>
        </w:rPr>
        <w:t xml:space="preserve"> 4 </w:t>
      </w:r>
      <w:r w:rsidRPr="005600BC">
        <w:rPr>
          <w:rFonts w:cs="Arial"/>
        </w:rPr>
        <w:t>provides an artist’s impression of what the regenerated area could look like although it should be noted that this i</w:t>
      </w:r>
      <w:r w:rsidR="00BF181D" w:rsidRPr="005600BC">
        <w:rPr>
          <w:rFonts w:cs="Arial"/>
        </w:rPr>
        <w:t>s</w:t>
      </w:r>
      <w:r w:rsidRPr="005600BC">
        <w:rPr>
          <w:rFonts w:cs="Arial"/>
        </w:rPr>
        <w:t xml:space="preserve"> conceptual </w:t>
      </w:r>
      <w:r w:rsidR="00BF181D" w:rsidRPr="005600BC">
        <w:rPr>
          <w:rFonts w:cs="Arial"/>
        </w:rPr>
        <w:t>and there are no firm proposals at this stage</w:t>
      </w:r>
      <w:r w:rsidRPr="005600BC">
        <w:rPr>
          <w:rFonts w:cs="Arial"/>
        </w:rPr>
        <w:t xml:space="preserve">.  </w:t>
      </w:r>
      <w:r w:rsidR="008B5857" w:rsidRPr="005600BC">
        <w:rPr>
          <w:rFonts w:cs="Arial"/>
        </w:rPr>
        <w:t xml:space="preserve">The potential outputs are shown </w:t>
      </w:r>
      <w:r w:rsidR="007B1CE2" w:rsidRPr="005600BC">
        <w:rPr>
          <w:rFonts w:cs="Arial"/>
        </w:rPr>
        <w:t>in Table</w:t>
      </w:r>
      <w:r w:rsidR="008C7F41">
        <w:rPr>
          <w:rFonts w:cs="Arial"/>
        </w:rPr>
        <w:t xml:space="preserve"> 2</w:t>
      </w:r>
      <w:r w:rsidR="00F7683B">
        <w:rPr>
          <w:rFonts w:cs="Arial"/>
        </w:rPr>
        <w:t xml:space="preserve"> below.</w:t>
      </w:r>
      <w:r w:rsidR="00447558" w:rsidRPr="005600BC">
        <w:rPr>
          <w:rFonts w:cs="Arial"/>
        </w:rPr>
        <w:t xml:space="preserve"> </w:t>
      </w:r>
    </w:p>
    <w:p w:rsidR="008C7F41" w:rsidRPr="008C7F41" w:rsidRDefault="008C7F41" w:rsidP="008C7F41">
      <w:pPr>
        <w:rPr>
          <w:rFonts w:cs="Arial"/>
        </w:rPr>
      </w:pPr>
    </w:p>
    <w:tbl>
      <w:tblPr>
        <w:tblStyle w:val="TableGrid"/>
        <w:tblW w:w="0" w:type="auto"/>
        <w:tblInd w:w="427" w:type="dxa"/>
        <w:tblLook w:val="04A0" w:firstRow="1" w:lastRow="0" w:firstColumn="1" w:lastColumn="0" w:noHBand="0" w:noVBand="1"/>
      </w:tblPr>
      <w:tblGrid>
        <w:gridCol w:w="4501"/>
        <w:gridCol w:w="2978"/>
      </w:tblGrid>
      <w:tr w:rsidR="008B5857" w:rsidRPr="005600BC" w:rsidTr="008B5857">
        <w:tc>
          <w:tcPr>
            <w:tcW w:w="7479" w:type="dxa"/>
            <w:gridSpan w:val="2"/>
            <w:shd w:val="clear" w:color="auto" w:fill="BFBFBF" w:themeFill="background1" w:themeFillShade="BF"/>
          </w:tcPr>
          <w:p w:rsidR="008B5857" w:rsidRPr="005600BC" w:rsidRDefault="008C7F41" w:rsidP="008B5857">
            <w:pPr>
              <w:jc w:val="center"/>
              <w:rPr>
                <w:rFonts w:cs="Arial"/>
                <w:b/>
              </w:rPr>
            </w:pPr>
            <w:r>
              <w:rPr>
                <w:rFonts w:cs="Arial"/>
                <w:b/>
              </w:rPr>
              <w:t>Table 2</w:t>
            </w:r>
            <w:r w:rsidR="007B1CE2" w:rsidRPr="005600BC">
              <w:rPr>
                <w:rFonts w:cs="Arial"/>
                <w:b/>
              </w:rPr>
              <w:t xml:space="preserve">              </w:t>
            </w:r>
            <w:r w:rsidR="008B5857" w:rsidRPr="005600BC">
              <w:rPr>
                <w:rFonts w:cs="Arial"/>
                <w:b/>
              </w:rPr>
              <w:t>District Centre Regeneration Project Outputs</w:t>
            </w:r>
          </w:p>
        </w:tc>
      </w:tr>
      <w:tr w:rsidR="008B5857" w:rsidRPr="005600BC" w:rsidTr="005E79AF">
        <w:tc>
          <w:tcPr>
            <w:tcW w:w="4501" w:type="dxa"/>
          </w:tcPr>
          <w:p w:rsidR="008B5857" w:rsidRPr="005600BC" w:rsidRDefault="008B5857" w:rsidP="00730DAA">
            <w:pPr>
              <w:rPr>
                <w:rFonts w:cs="Arial"/>
              </w:rPr>
            </w:pPr>
            <w:r w:rsidRPr="005600BC">
              <w:rPr>
                <w:rFonts w:cs="Arial"/>
              </w:rPr>
              <w:t xml:space="preserve">Community Hub </w:t>
            </w:r>
            <w:proofErr w:type="spellStart"/>
            <w:r w:rsidRPr="005600BC">
              <w:rPr>
                <w:rFonts w:cs="Arial"/>
              </w:rPr>
              <w:t>sqm</w:t>
            </w:r>
            <w:proofErr w:type="spellEnd"/>
          </w:p>
        </w:tc>
        <w:tc>
          <w:tcPr>
            <w:tcW w:w="2978" w:type="dxa"/>
          </w:tcPr>
          <w:p w:rsidR="008B5857" w:rsidRPr="005600BC" w:rsidRDefault="008B5857" w:rsidP="00730DAA">
            <w:pPr>
              <w:rPr>
                <w:rFonts w:cs="Arial"/>
              </w:rPr>
            </w:pPr>
            <w:r w:rsidRPr="005600BC">
              <w:rPr>
                <w:rFonts w:cs="Arial"/>
              </w:rPr>
              <w:t>3000</w:t>
            </w:r>
          </w:p>
        </w:tc>
      </w:tr>
      <w:tr w:rsidR="008B5857" w:rsidRPr="005600BC" w:rsidTr="005E79AF">
        <w:tc>
          <w:tcPr>
            <w:tcW w:w="4501" w:type="dxa"/>
          </w:tcPr>
          <w:p w:rsidR="008B5857" w:rsidRPr="005600BC" w:rsidRDefault="008B5857" w:rsidP="00730DAA">
            <w:pPr>
              <w:rPr>
                <w:rFonts w:cs="Arial"/>
              </w:rPr>
            </w:pPr>
            <w:r w:rsidRPr="005600BC">
              <w:rPr>
                <w:rFonts w:cs="Arial"/>
              </w:rPr>
              <w:t xml:space="preserve">Retail units </w:t>
            </w:r>
            <w:proofErr w:type="spellStart"/>
            <w:r w:rsidRPr="005600BC">
              <w:rPr>
                <w:rFonts w:cs="Arial"/>
              </w:rPr>
              <w:t>sqm</w:t>
            </w:r>
            <w:proofErr w:type="spellEnd"/>
          </w:p>
        </w:tc>
        <w:tc>
          <w:tcPr>
            <w:tcW w:w="2978" w:type="dxa"/>
          </w:tcPr>
          <w:p w:rsidR="008B5857" w:rsidRPr="005600BC" w:rsidRDefault="008B5857" w:rsidP="00730DAA">
            <w:pPr>
              <w:rPr>
                <w:rFonts w:cs="Arial"/>
              </w:rPr>
            </w:pPr>
            <w:r w:rsidRPr="005600BC">
              <w:rPr>
                <w:rFonts w:cs="Arial"/>
              </w:rPr>
              <w:t>850</w:t>
            </w:r>
          </w:p>
        </w:tc>
      </w:tr>
      <w:tr w:rsidR="008B5857" w:rsidRPr="005600BC" w:rsidTr="005E79AF">
        <w:tc>
          <w:tcPr>
            <w:tcW w:w="4501" w:type="dxa"/>
          </w:tcPr>
          <w:p w:rsidR="008B5857" w:rsidRPr="005600BC" w:rsidRDefault="008B5857" w:rsidP="008B5857">
            <w:pPr>
              <w:rPr>
                <w:rFonts w:cs="Arial"/>
              </w:rPr>
            </w:pPr>
            <w:r w:rsidRPr="005600BC">
              <w:rPr>
                <w:rFonts w:cs="Arial"/>
              </w:rPr>
              <w:t xml:space="preserve">Public Realm </w:t>
            </w:r>
          </w:p>
        </w:tc>
        <w:tc>
          <w:tcPr>
            <w:tcW w:w="2978" w:type="dxa"/>
          </w:tcPr>
          <w:p w:rsidR="008B5857" w:rsidRPr="005600BC" w:rsidRDefault="008B5857" w:rsidP="00730DAA">
            <w:pPr>
              <w:rPr>
                <w:rFonts w:cs="Arial"/>
              </w:rPr>
            </w:pPr>
            <w:r w:rsidRPr="005600BC">
              <w:rPr>
                <w:rFonts w:cs="Arial"/>
              </w:rPr>
              <w:t>Improvements to existing square and landscaping</w:t>
            </w:r>
          </w:p>
        </w:tc>
      </w:tr>
      <w:tr w:rsidR="008B5857" w:rsidRPr="005600BC" w:rsidTr="005E79AF">
        <w:tc>
          <w:tcPr>
            <w:tcW w:w="4501" w:type="dxa"/>
          </w:tcPr>
          <w:p w:rsidR="008B5857" w:rsidRPr="005600BC" w:rsidRDefault="008B5857" w:rsidP="00730DAA">
            <w:pPr>
              <w:rPr>
                <w:rFonts w:cs="Arial"/>
                <w:b/>
              </w:rPr>
            </w:pPr>
            <w:r w:rsidRPr="005600BC">
              <w:rPr>
                <w:rFonts w:cs="Arial"/>
                <w:b/>
              </w:rPr>
              <w:t>Total housing units (</w:t>
            </w:r>
            <w:proofErr w:type="spellStart"/>
            <w:r w:rsidRPr="005600BC">
              <w:rPr>
                <w:rFonts w:cs="Arial"/>
                <w:b/>
              </w:rPr>
              <w:t>inc.</w:t>
            </w:r>
            <w:proofErr w:type="spellEnd"/>
            <w:r w:rsidRPr="005600BC">
              <w:rPr>
                <w:rFonts w:cs="Arial"/>
                <w:b/>
              </w:rPr>
              <w:t xml:space="preserve"> 50% affordable)</w:t>
            </w:r>
          </w:p>
          <w:p w:rsidR="008B5857" w:rsidRPr="005600BC" w:rsidRDefault="008B5857" w:rsidP="00730DAA">
            <w:pPr>
              <w:rPr>
                <w:rFonts w:cs="Arial"/>
              </w:rPr>
            </w:pPr>
            <w:r w:rsidRPr="005600BC">
              <w:rPr>
                <w:rFonts w:cs="Arial"/>
              </w:rPr>
              <w:t>Flats</w:t>
            </w:r>
          </w:p>
          <w:p w:rsidR="008B5857" w:rsidRPr="005600BC" w:rsidRDefault="008B5857" w:rsidP="00730DAA">
            <w:pPr>
              <w:rPr>
                <w:rFonts w:cs="Arial"/>
              </w:rPr>
            </w:pPr>
            <w:r w:rsidRPr="005600BC">
              <w:rPr>
                <w:rFonts w:cs="Arial"/>
              </w:rPr>
              <w:t>Houses</w:t>
            </w:r>
          </w:p>
        </w:tc>
        <w:tc>
          <w:tcPr>
            <w:tcW w:w="2978" w:type="dxa"/>
          </w:tcPr>
          <w:p w:rsidR="008B5857" w:rsidRPr="005600BC" w:rsidRDefault="008B5857" w:rsidP="00730DAA">
            <w:pPr>
              <w:rPr>
                <w:rFonts w:cs="Arial"/>
                <w:b/>
              </w:rPr>
            </w:pPr>
            <w:r w:rsidRPr="005600BC">
              <w:rPr>
                <w:rFonts w:cs="Arial"/>
                <w:b/>
              </w:rPr>
              <w:t>190</w:t>
            </w:r>
          </w:p>
          <w:p w:rsidR="00791704" w:rsidRPr="005600BC" w:rsidRDefault="00791704" w:rsidP="00730DAA">
            <w:pPr>
              <w:rPr>
                <w:rFonts w:cs="Arial"/>
              </w:rPr>
            </w:pPr>
          </w:p>
          <w:p w:rsidR="008B5857" w:rsidRPr="005600BC" w:rsidRDefault="008B5857" w:rsidP="00730DAA">
            <w:pPr>
              <w:rPr>
                <w:rFonts w:cs="Arial"/>
              </w:rPr>
            </w:pPr>
            <w:r w:rsidRPr="005600BC">
              <w:rPr>
                <w:rFonts w:cs="Arial"/>
              </w:rPr>
              <w:t>171</w:t>
            </w:r>
          </w:p>
          <w:p w:rsidR="008B5857" w:rsidRPr="005600BC" w:rsidRDefault="008B5857" w:rsidP="00730DAA">
            <w:pPr>
              <w:rPr>
                <w:rFonts w:cs="Arial"/>
              </w:rPr>
            </w:pPr>
            <w:r w:rsidRPr="005600BC">
              <w:rPr>
                <w:rFonts w:cs="Arial"/>
              </w:rPr>
              <w:t>19</w:t>
            </w:r>
          </w:p>
        </w:tc>
      </w:tr>
    </w:tbl>
    <w:p w:rsidR="00894E8E" w:rsidRPr="005600BC" w:rsidRDefault="00894E8E" w:rsidP="008B5857">
      <w:pPr>
        <w:rPr>
          <w:rFonts w:cs="Arial"/>
        </w:rPr>
      </w:pPr>
    </w:p>
    <w:p w:rsidR="00E94349" w:rsidRPr="005600BC" w:rsidRDefault="00E94349" w:rsidP="00FF4A85">
      <w:pPr>
        <w:ind w:firstLine="360"/>
        <w:rPr>
          <w:rFonts w:cs="Arial"/>
          <w:b/>
        </w:rPr>
      </w:pPr>
      <w:r w:rsidRPr="005600BC">
        <w:rPr>
          <w:rFonts w:cs="Arial"/>
          <w:b/>
        </w:rPr>
        <w:t>Delivery Partner</w:t>
      </w:r>
      <w:r w:rsidR="00447558" w:rsidRPr="005600BC">
        <w:rPr>
          <w:rFonts w:cs="Arial"/>
          <w:b/>
        </w:rPr>
        <w:t xml:space="preserve"> Procurement </w:t>
      </w:r>
    </w:p>
    <w:p w:rsidR="00E94349" w:rsidRPr="005600BC" w:rsidRDefault="00E94349" w:rsidP="00E94349">
      <w:pPr>
        <w:rPr>
          <w:rFonts w:cs="Arial"/>
          <w:b/>
        </w:rPr>
      </w:pPr>
    </w:p>
    <w:p w:rsidR="00E94349" w:rsidRDefault="00E94349" w:rsidP="00E94349">
      <w:pPr>
        <w:pStyle w:val="ListParagraph"/>
        <w:numPr>
          <w:ilvl w:val="0"/>
          <w:numId w:val="3"/>
        </w:numPr>
        <w:rPr>
          <w:rFonts w:cs="Arial"/>
        </w:rPr>
      </w:pPr>
      <w:r w:rsidRPr="005600BC">
        <w:rPr>
          <w:rFonts w:cs="Arial"/>
        </w:rPr>
        <w:t>The Council will need to deliver this project in conjunction with a development partner. Soft market testing undertaken with pr</w:t>
      </w:r>
      <w:r w:rsidR="0077212A">
        <w:rPr>
          <w:rFonts w:cs="Arial"/>
        </w:rPr>
        <w:t>ivate sector housing developers/</w:t>
      </w:r>
      <w:r w:rsidRPr="005600BC">
        <w:rPr>
          <w:rFonts w:cs="Arial"/>
        </w:rPr>
        <w:t>developing housing association</w:t>
      </w:r>
      <w:r w:rsidR="0068131D" w:rsidRPr="005600BC">
        <w:rPr>
          <w:rFonts w:cs="Arial"/>
        </w:rPr>
        <w:t>s</w:t>
      </w:r>
      <w:r w:rsidRPr="005600BC">
        <w:rPr>
          <w:rFonts w:cs="Arial"/>
        </w:rPr>
        <w:t xml:space="preserve"> has indicated potential </w:t>
      </w:r>
      <w:r w:rsidR="0068131D" w:rsidRPr="005600BC">
        <w:rPr>
          <w:rFonts w:cs="Arial"/>
        </w:rPr>
        <w:t xml:space="preserve">interest in a partnership </w:t>
      </w:r>
      <w:r w:rsidRPr="005600BC">
        <w:rPr>
          <w:rFonts w:cs="Arial"/>
        </w:rPr>
        <w:t xml:space="preserve">approach for the ‘Intermediate’ </w:t>
      </w:r>
      <w:r w:rsidR="0068131D" w:rsidRPr="005600BC">
        <w:rPr>
          <w:rFonts w:cs="Arial"/>
        </w:rPr>
        <w:t>intervention</w:t>
      </w:r>
      <w:r w:rsidRPr="005600BC">
        <w:rPr>
          <w:rFonts w:cs="Arial"/>
        </w:rPr>
        <w:t xml:space="preserve"> described above.</w:t>
      </w:r>
      <w:r w:rsidR="00636A31">
        <w:rPr>
          <w:rFonts w:cs="Arial"/>
        </w:rPr>
        <w:t xml:space="preserve"> </w:t>
      </w:r>
    </w:p>
    <w:p w:rsidR="00E94349" w:rsidRPr="00CD53A5" w:rsidRDefault="00E94349" w:rsidP="00CD53A5">
      <w:pPr>
        <w:rPr>
          <w:rFonts w:cs="Arial"/>
        </w:rPr>
      </w:pPr>
    </w:p>
    <w:p w:rsidR="00CD53A5" w:rsidRPr="00CD53A5" w:rsidRDefault="0068131D" w:rsidP="00626775">
      <w:pPr>
        <w:pStyle w:val="ListParagraph"/>
        <w:numPr>
          <w:ilvl w:val="0"/>
          <w:numId w:val="3"/>
        </w:numPr>
        <w:rPr>
          <w:rFonts w:cs="Arial"/>
        </w:rPr>
      </w:pPr>
      <w:r w:rsidRPr="005600BC">
        <w:rPr>
          <w:rFonts w:cs="Arial"/>
        </w:rPr>
        <w:t>Procurement of a</w:t>
      </w:r>
      <w:r w:rsidR="00E94349" w:rsidRPr="005600BC">
        <w:rPr>
          <w:rFonts w:cs="Arial"/>
        </w:rPr>
        <w:t xml:space="preserve"> delivery partner will </w:t>
      </w:r>
      <w:r w:rsidRPr="005600BC">
        <w:rPr>
          <w:rFonts w:cs="Arial"/>
        </w:rPr>
        <w:t>require</w:t>
      </w:r>
      <w:r w:rsidR="00E94349" w:rsidRPr="005600BC">
        <w:rPr>
          <w:rFonts w:cs="Arial"/>
        </w:rPr>
        <w:t xml:space="preserve"> a competitive process in compliance with EU and Public Contract R</w:t>
      </w:r>
      <w:r w:rsidR="00447558" w:rsidRPr="005600BC">
        <w:rPr>
          <w:rFonts w:cs="Arial"/>
        </w:rPr>
        <w:t>egulations</w:t>
      </w:r>
      <w:r w:rsidR="00421C1C">
        <w:rPr>
          <w:rFonts w:cs="Arial"/>
        </w:rPr>
        <w:t xml:space="preserve">. </w:t>
      </w:r>
      <w:r w:rsidR="00E92DE9" w:rsidRPr="005600BC">
        <w:rPr>
          <w:rFonts w:cs="Arial"/>
        </w:rPr>
        <w:t xml:space="preserve">Bidders will be invited to submit proposals for the district centre and evaluated using a combination of financial and </w:t>
      </w:r>
      <w:r w:rsidR="00F27A91" w:rsidRPr="005600BC">
        <w:rPr>
          <w:rFonts w:cs="Arial"/>
        </w:rPr>
        <w:t xml:space="preserve">qualitative evaluation criteria in accordance with the </w:t>
      </w:r>
      <w:r w:rsidR="00222BB3">
        <w:rPr>
          <w:rFonts w:cs="Arial"/>
        </w:rPr>
        <w:t>Contract Standing Orders</w:t>
      </w:r>
      <w:r w:rsidR="00F27A91" w:rsidRPr="005600BC">
        <w:rPr>
          <w:rFonts w:cs="Arial"/>
        </w:rPr>
        <w:t>.</w:t>
      </w:r>
      <w:r w:rsidR="00E92DE9" w:rsidRPr="005600BC">
        <w:rPr>
          <w:rFonts w:cs="Arial"/>
        </w:rPr>
        <w:t xml:space="preserve"> </w:t>
      </w:r>
      <w:r w:rsidR="00421C1C">
        <w:rPr>
          <w:rFonts w:cs="Arial"/>
        </w:rPr>
        <w:t>The Council’s in</w:t>
      </w:r>
      <w:r w:rsidR="00E81295">
        <w:rPr>
          <w:rFonts w:cs="Arial"/>
        </w:rPr>
        <w:t>-</w:t>
      </w:r>
      <w:r w:rsidR="00421C1C">
        <w:rPr>
          <w:rFonts w:cs="Arial"/>
        </w:rPr>
        <w:t xml:space="preserve">house Procurement Team will </w:t>
      </w:r>
      <w:r w:rsidR="00E81295">
        <w:rPr>
          <w:rFonts w:cs="Arial"/>
        </w:rPr>
        <w:t xml:space="preserve">be key member of the project team and will </w:t>
      </w:r>
      <w:r w:rsidR="00421C1C">
        <w:rPr>
          <w:rFonts w:cs="Arial"/>
        </w:rPr>
        <w:t xml:space="preserve">administer the procurement </w:t>
      </w:r>
      <w:r w:rsidR="00E81295">
        <w:rPr>
          <w:rFonts w:cs="Arial"/>
        </w:rPr>
        <w:t>process.</w:t>
      </w:r>
    </w:p>
    <w:p w:rsidR="00447558" w:rsidRPr="005600BC" w:rsidRDefault="00447558" w:rsidP="00447558">
      <w:pPr>
        <w:pStyle w:val="ListParagraph"/>
        <w:rPr>
          <w:rFonts w:cs="Arial"/>
        </w:rPr>
      </w:pPr>
    </w:p>
    <w:p w:rsidR="00447558" w:rsidRDefault="00F27A91" w:rsidP="00E94349">
      <w:pPr>
        <w:pStyle w:val="ListParagraph"/>
        <w:numPr>
          <w:ilvl w:val="0"/>
          <w:numId w:val="3"/>
        </w:numPr>
        <w:rPr>
          <w:rFonts w:cs="Arial"/>
        </w:rPr>
      </w:pPr>
      <w:r w:rsidRPr="005600BC">
        <w:rPr>
          <w:rFonts w:cs="Arial"/>
        </w:rPr>
        <w:t xml:space="preserve">CEB will be asked to approve the appointment of the partner </w:t>
      </w:r>
      <w:r w:rsidR="007A5C5D" w:rsidRPr="005600BC">
        <w:rPr>
          <w:rFonts w:cs="Arial"/>
        </w:rPr>
        <w:t xml:space="preserve">by way of a future report. </w:t>
      </w:r>
    </w:p>
    <w:p w:rsidR="00D7424A" w:rsidRDefault="00D7424A" w:rsidP="0097508E">
      <w:pPr>
        <w:rPr>
          <w:rFonts w:cs="Arial"/>
        </w:rPr>
      </w:pPr>
    </w:p>
    <w:p w:rsidR="00FF4A85" w:rsidRPr="00F65906" w:rsidRDefault="00FF4A85" w:rsidP="00F65906">
      <w:pPr>
        <w:ind w:firstLine="360"/>
        <w:rPr>
          <w:rFonts w:cs="Arial"/>
          <w:b/>
        </w:rPr>
      </w:pPr>
      <w:r w:rsidRPr="00F65906">
        <w:rPr>
          <w:rFonts w:cs="Arial"/>
          <w:b/>
        </w:rPr>
        <w:t>Role of the Development Partner</w:t>
      </w:r>
      <w:r w:rsidR="003234AC" w:rsidRPr="00F65906">
        <w:rPr>
          <w:rFonts w:cs="Arial"/>
          <w:b/>
        </w:rPr>
        <w:t xml:space="preserve"> </w:t>
      </w:r>
    </w:p>
    <w:p w:rsidR="003234AC" w:rsidRPr="005600BC" w:rsidRDefault="003234AC" w:rsidP="003234AC">
      <w:pPr>
        <w:pStyle w:val="ListParagraph"/>
        <w:ind w:left="360"/>
        <w:rPr>
          <w:rFonts w:cs="Arial"/>
        </w:rPr>
      </w:pPr>
    </w:p>
    <w:p w:rsidR="00FF4A85" w:rsidRDefault="00FF4A85" w:rsidP="00FF4A85">
      <w:pPr>
        <w:pStyle w:val="ListParagraph"/>
        <w:numPr>
          <w:ilvl w:val="0"/>
          <w:numId w:val="3"/>
        </w:numPr>
        <w:rPr>
          <w:rFonts w:cs="Arial"/>
        </w:rPr>
      </w:pPr>
      <w:r w:rsidRPr="005600BC">
        <w:rPr>
          <w:rFonts w:cs="Arial"/>
        </w:rPr>
        <w:t xml:space="preserve"> The selected developer/HA will provide </w:t>
      </w:r>
      <w:r w:rsidR="00A8313D">
        <w:rPr>
          <w:rFonts w:cs="Arial"/>
        </w:rPr>
        <w:t xml:space="preserve">investment and </w:t>
      </w:r>
      <w:r w:rsidRPr="005600BC">
        <w:rPr>
          <w:rFonts w:cs="Arial"/>
        </w:rPr>
        <w:t>development management services including</w:t>
      </w:r>
      <w:r w:rsidR="00604A77">
        <w:rPr>
          <w:rFonts w:cs="Arial"/>
        </w:rPr>
        <w:t>:</w:t>
      </w:r>
      <w:r w:rsidRPr="005600BC">
        <w:rPr>
          <w:rFonts w:cs="Arial"/>
        </w:rPr>
        <w:t xml:space="preserve"> preparing a detailed </w:t>
      </w:r>
      <w:proofErr w:type="spellStart"/>
      <w:r w:rsidRPr="005600BC">
        <w:rPr>
          <w:rFonts w:cs="Arial"/>
        </w:rPr>
        <w:t>masterplan</w:t>
      </w:r>
      <w:proofErr w:type="spellEnd"/>
      <w:r w:rsidRPr="005600BC">
        <w:rPr>
          <w:rFonts w:cs="Arial"/>
        </w:rPr>
        <w:t xml:space="preserve"> for the Council owned land in consultation with the local community, submitting a planning application and appointing contractors to construct infrastructure and the new properties. In addition, a long term stewardship plan for the area will be </w:t>
      </w:r>
      <w:r w:rsidR="00604A77">
        <w:rPr>
          <w:rFonts w:cs="Arial"/>
        </w:rPr>
        <w:t>drawn up</w:t>
      </w:r>
      <w:r w:rsidRPr="005600BC">
        <w:rPr>
          <w:rFonts w:cs="Arial"/>
        </w:rPr>
        <w:t xml:space="preserve"> and implemented.</w:t>
      </w:r>
    </w:p>
    <w:p w:rsidR="003234AC" w:rsidRPr="00F80789" w:rsidRDefault="003234AC" w:rsidP="00F80789">
      <w:pPr>
        <w:rPr>
          <w:rFonts w:cs="Arial"/>
        </w:rPr>
      </w:pPr>
    </w:p>
    <w:p w:rsidR="003234AC" w:rsidRPr="005600BC" w:rsidRDefault="003234AC" w:rsidP="00C80025">
      <w:pPr>
        <w:ind w:firstLine="360"/>
        <w:rPr>
          <w:rFonts w:cs="Arial"/>
          <w:b/>
        </w:rPr>
      </w:pPr>
      <w:r w:rsidRPr="005600BC">
        <w:rPr>
          <w:rFonts w:cs="Arial"/>
          <w:b/>
        </w:rPr>
        <w:lastRenderedPageBreak/>
        <w:t>Property Issues</w:t>
      </w:r>
    </w:p>
    <w:p w:rsidR="003234AC" w:rsidRPr="005600BC" w:rsidRDefault="003234AC" w:rsidP="003234AC">
      <w:pPr>
        <w:pStyle w:val="ListParagraph"/>
        <w:ind w:left="360"/>
        <w:rPr>
          <w:rFonts w:cs="Arial"/>
        </w:rPr>
      </w:pPr>
      <w:r w:rsidRPr="005600BC">
        <w:rPr>
          <w:rFonts w:cs="Arial"/>
        </w:rPr>
        <w:t xml:space="preserve"> </w:t>
      </w:r>
    </w:p>
    <w:p w:rsidR="003234AC" w:rsidRDefault="00974FCA" w:rsidP="00974FCA">
      <w:pPr>
        <w:pStyle w:val="ListParagraph"/>
        <w:numPr>
          <w:ilvl w:val="0"/>
          <w:numId w:val="3"/>
        </w:numPr>
        <w:rPr>
          <w:rFonts w:cs="Arial"/>
        </w:rPr>
      </w:pPr>
      <w:r>
        <w:rPr>
          <w:rFonts w:cs="Arial"/>
        </w:rPr>
        <w:t>District centre properties, including the retail parade,</w:t>
      </w:r>
      <w:r w:rsidR="003234AC" w:rsidRPr="00974FCA">
        <w:rPr>
          <w:rFonts w:cs="Arial"/>
        </w:rPr>
        <w:t xml:space="preserve"> </w:t>
      </w:r>
      <w:r>
        <w:rPr>
          <w:rFonts w:cs="Arial"/>
        </w:rPr>
        <w:t>are</w:t>
      </w:r>
      <w:r w:rsidR="003234AC" w:rsidRPr="00974FCA">
        <w:rPr>
          <w:rFonts w:cs="Arial"/>
        </w:rPr>
        <w:t xml:space="preserve"> subject to occupational </w:t>
      </w:r>
      <w:r w:rsidRPr="00974FCA">
        <w:rPr>
          <w:rFonts w:cs="Arial"/>
        </w:rPr>
        <w:t xml:space="preserve">leases and </w:t>
      </w:r>
      <w:r>
        <w:rPr>
          <w:rFonts w:cs="Arial"/>
        </w:rPr>
        <w:t xml:space="preserve">private leaseholders. The </w:t>
      </w:r>
      <w:r w:rsidRPr="00974FCA">
        <w:rPr>
          <w:rFonts w:cs="Arial"/>
        </w:rPr>
        <w:t xml:space="preserve">Council would </w:t>
      </w:r>
      <w:r w:rsidR="00D4756E">
        <w:rPr>
          <w:rFonts w:cs="Arial"/>
        </w:rPr>
        <w:t xml:space="preserve">need to </w:t>
      </w:r>
      <w:r w:rsidR="00C80025">
        <w:rPr>
          <w:rFonts w:cs="Arial"/>
        </w:rPr>
        <w:t>seek</w:t>
      </w:r>
      <w:r w:rsidR="00D4756E">
        <w:rPr>
          <w:rFonts w:cs="Arial"/>
        </w:rPr>
        <w:t xml:space="preserve"> vacant possession</w:t>
      </w:r>
      <w:r w:rsidR="00C80025">
        <w:rPr>
          <w:rFonts w:cs="Arial"/>
        </w:rPr>
        <w:t xml:space="preserve">. </w:t>
      </w:r>
      <w:r>
        <w:rPr>
          <w:rFonts w:cs="Arial"/>
        </w:rPr>
        <w:t>In</w:t>
      </w:r>
      <w:r w:rsidRPr="00974FCA">
        <w:rPr>
          <w:rFonts w:cs="Arial"/>
        </w:rPr>
        <w:t xml:space="preserve"> all cases </w:t>
      </w:r>
      <w:r>
        <w:rPr>
          <w:rFonts w:cs="Arial"/>
        </w:rPr>
        <w:t xml:space="preserve">this </w:t>
      </w:r>
      <w:r w:rsidRPr="00974FCA">
        <w:rPr>
          <w:rFonts w:cs="Arial"/>
        </w:rPr>
        <w:t xml:space="preserve">would </w:t>
      </w:r>
      <w:r>
        <w:rPr>
          <w:rFonts w:cs="Arial"/>
        </w:rPr>
        <w:t xml:space="preserve">be </w:t>
      </w:r>
      <w:r w:rsidRPr="00974FCA">
        <w:rPr>
          <w:rFonts w:cs="Arial"/>
        </w:rPr>
        <w:t>discuss</w:t>
      </w:r>
      <w:r>
        <w:rPr>
          <w:rFonts w:cs="Arial"/>
        </w:rPr>
        <w:t>ed</w:t>
      </w:r>
      <w:r w:rsidR="007C2AB4">
        <w:rPr>
          <w:rFonts w:cs="Arial"/>
        </w:rPr>
        <w:t xml:space="preserve"> on an individual basis, seeking to acquire property by negotiation and mutual agreement or using CPO powers if necessary.</w:t>
      </w:r>
      <w:r>
        <w:rPr>
          <w:rFonts w:cs="Arial"/>
        </w:rPr>
        <w:t xml:space="preserve"> </w:t>
      </w:r>
      <w:r w:rsidR="003234AC" w:rsidRPr="00974FCA">
        <w:rPr>
          <w:rFonts w:cs="Arial"/>
        </w:rPr>
        <w:t xml:space="preserve">New retail space </w:t>
      </w:r>
      <w:r w:rsidRPr="00974FCA">
        <w:rPr>
          <w:rFonts w:cs="Arial"/>
        </w:rPr>
        <w:t xml:space="preserve">and flats </w:t>
      </w:r>
      <w:r w:rsidR="00604A77">
        <w:rPr>
          <w:rFonts w:cs="Arial"/>
        </w:rPr>
        <w:t>w</w:t>
      </w:r>
      <w:r w:rsidR="007C2AB4">
        <w:rPr>
          <w:rFonts w:cs="Arial"/>
        </w:rPr>
        <w:t>ill</w:t>
      </w:r>
      <w:r w:rsidR="003234AC" w:rsidRPr="00974FCA">
        <w:rPr>
          <w:rFonts w:cs="Arial"/>
        </w:rPr>
        <w:t xml:space="preserve"> be made available as the first phase of the project</w:t>
      </w:r>
      <w:r w:rsidR="004426E2">
        <w:rPr>
          <w:rFonts w:cs="Arial"/>
        </w:rPr>
        <w:t xml:space="preserve"> so that affected residents and businesses can be relocated.</w:t>
      </w:r>
      <w:r>
        <w:rPr>
          <w:rFonts w:cs="Arial"/>
        </w:rPr>
        <w:t xml:space="preserve"> </w:t>
      </w:r>
    </w:p>
    <w:p w:rsidR="007C2AB4" w:rsidRPr="00C80025" w:rsidRDefault="007C2AB4" w:rsidP="00C80025">
      <w:pPr>
        <w:rPr>
          <w:rFonts w:cs="Arial"/>
        </w:rPr>
      </w:pPr>
    </w:p>
    <w:p w:rsidR="007A5C5D" w:rsidRPr="00C80025" w:rsidRDefault="00C72DF9" w:rsidP="007A5C5D">
      <w:pPr>
        <w:pStyle w:val="ListParagraph"/>
        <w:ind w:left="360"/>
        <w:rPr>
          <w:rFonts w:cs="Arial"/>
          <w:b/>
        </w:rPr>
      </w:pPr>
      <w:r w:rsidRPr="00C80025">
        <w:rPr>
          <w:rFonts w:cs="Arial"/>
          <w:b/>
        </w:rPr>
        <w:t>Communication,</w:t>
      </w:r>
      <w:r w:rsidR="005E6A2F" w:rsidRPr="00C80025">
        <w:rPr>
          <w:rFonts w:cs="Arial"/>
          <w:b/>
        </w:rPr>
        <w:t xml:space="preserve"> </w:t>
      </w:r>
      <w:r w:rsidRPr="00C80025">
        <w:rPr>
          <w:rFonts w:cs="Arial"/>
          <w:b/>
        </w:rPr>
        <w:t>Community and</w:t>
      </w:r>
      <w:r w:rsidR="007A5C5D" w:rsidRPr="00C80025">
        <w:rPr>
          <w:rFonts w:cs="Arial"/>
          <w:b/>
        </w:rPr>
        <w:t xml:space="preserve"> Stakeholder Involvement</w:t>
      </w:r>
    </w:p>
    <w:p w:rsidR="00BF181D" w:rsidRPr="005600BC" w:rsidRDefault="00BF181D" w:rsidP="00BF181D">
      <w:pPr>
        <w:rPr>
          <w:rFonts w:cs="Arial"/>
        </w:rPr>
      </w:pPr>
    </w:p>
    <w:p w:rsidR="007A5C5D" w:rsidRPr="005600BC" w:rsidRDefault="00584FDF" w:rsidP="00584FDF">
      <w:pPr>
        <w:pStyle w:val="ListParagraph"/>
        <w:numPr>
          <w:ilvl w:val="0"/>
          <w:numId w:val="3"/>
        </w:numPr>
        <w:rPr>
          <w:rFonts w:cs="Arial"/>
        </w:rPr>
      </w:pPr>
      <w:r w:rsidRPr="005600BC">
        <w:rPr>
          <w:rFonts w:cs="Arial"/>
        </w:rPr>
        <w:t>Significant engagement</w:t>
      </w:r>
      <w:r w:rsidR="00BF181D" w:rsidRPr="005600BC">
        <w:rPr>
          <w:rFonts w:cs="Arial"/>
        </w:rPr>
        <w:t xml:space="preserve"> was undertaken by the Princes Foundation in 2012/13 through their industry-recognised ‘Inquiry by Design’ process</w:t>
      </w:r>
      <w:r w:rsidRPr="005600BC">
        <w:rPr>
          <w:rFonts w:cs="Arial"/>
        </w:rPr>
        <w:t>.</w:t>
      </w:r>
      <w:r w:rsidR="00BF181D" w:rsidRPr="005600BC">
        <w:rPr>
          <w:rFonts w:cs="Arial"/>
        </w:rPr>
        <w:t xml:space="preserve"> This involved a se</w:t>
      </w:r>
      <w:r w:rsidRPr="005600BC">
        <w:rPr>
          <w:rFonts w:cs="Arial"/>
        </w:rPr>
        <w:t>ries of workshops and events in which</w:t>
      </w:r>
      <w:r w:rsidR="00BF181D" w:rsidRPr="005600BC">
        <w:rPr>
          <w:rFonts w:cs="Arial"/>
        </w:rPr>
        <w:t xml:space="preserve"> a very wide range of local stakeholders </w:t>
      </w:r>
      <w:r w:rsidR="00604A77">
        <w:rPr>
          <w:rFonts w:cs="Arial"/>
        </w:rPr>
        <w:t>participated</w:t>
      </w:r>
      <w:r w:rsidRPr="005600BC">
        <w:rPr>
          <w:rFonts w:cs="Arial"/>
        </w:rPr>
        <w:t>,</w:t>
      </w:r>
      <w:r w:rsidR="00BF181D" w:rsidRPr="005600BC">
        <w:rPr>
          <w:rFonts w:cs="Arial"/>
        </w:rPr>
        <w:t xml:space="preserve"> </w:t>
      </w:r>
      <w:r w:rsidRPr="005600BC">
        <w:rPr>
          <w:rFonts w:cs="Arial"/>
        </w:rPr>
        <w:t xml:space="preserve">and the ideas that emerged have informed the district centre </w:t>
      </w:r>
      <w:r w:rsidR="005600BC" w:rsidRPr="005600BC">
        <w:rPr>
          <w:rFonts w:cs="Arial"/>
        </w:rPr>
        <w:t xml:space="preserve">intervention </w:t>
      </w:r>
      <w:r w:rsidRPr="005600BC">
        <w:rPr>
          <w:rFonts w:cs="Arial"/>
        </w:rPr>
        <w:t xml:space="preserve">proposals. See Appendix </w:t>
      </w:r>
      <w:r w:rsidRPr="00467A6D">
        <w:rPr>
          <w:rFonts w:cs="Arial"/>
        </w:rPr>
        <w:t>5</w:t>
      </w:r>
      <w:r w:rsidRPr="005600BC">
        <w:rPr>
          <w:rFonts w:cs="Arial"/>
        </w:rPr>
        <w:t xml:space="preserve">. </w:t>
      </w:r>
    </w:p>
    <w:p w:rsidR="00584FDF" w:rsidRPr="005600BC" w:rsidRDefault="00584FDF" w:rsidP="00584FDF">
      <w:pPr>
        <w:pStyle w:val="ListParagraph"/>
        <w:ind w:left="360"/>
        <w:rPr>
          <w:rFonts w:cs="Arial"/>
        </w:rPr>
      </w:pPr>
    </w:p>
    <w:p w:rsidR="00B41008" w:rsidRDefault="00584FDF" w:rsidP="002B2055">
      <w:pPr>
        <w:pStyle w:val="ListParagraph"/>
        <w:numPr>
          <w:ilvl w:val="0"/>
          <w:numId w:val="3"/>
        </w:numPr>
        <w:rPr>
          <w:rFonts w:cs="Arial"/>
        </w:rPr>
      </w:pPr>
      <w:r w:rsidRPr="002B2055">
        <w:rPr>
          <w:rFonts w:cs="Arial"/>
        </w:rPr>
        <w:t xml:space="preserve">The </w:t>
      </w:r>
      <w:r w:rsidR="000C5D8E" w:rsidRPr="002B2055">
        <w:rPr>
          <w:rFonts w:cs="Arial"/>
        </w:rPr>
        <w:t xml:space="preserve">City </w:t>
      </w:r>
      <w:r w:rsidRPr="002B2055">
        <w:rPr>
          <w:rFonts w:cs="Arial"/>
        </w:rPr>
        <w:t>Council</w:t>
      </w:r>
      <w:r w:rsidR="000C5D8E" w:rsidRPr="002B2055">
        <w:rPr>
          <w:rFonts w:cs="Arial"/>
        </w:rPr>
        <w:t xml:space="preserve"> </w:t>
      </w:r>
      <w:r w:rsidRPr="002B2055">
        <w:rPr>
          <w:rFonts w:cs="Arial"/>
        </w:rPr>
        <w:t xml:space="preserve">also explored the possibility for shared space to deliver services with a wide range of occupiers including the County Library service, County Children’s services, NHS Trust, City of Oxford College, Thames Valley Police, church, and local community advice groups. There is widespread support for a </w:t>
      </w:r>
      <w:r w:rsidR="00652A18">
        <w:rPr>
          <w:rFonts w:cs="Arial"/>
        </w:rPr>
        <w:t>multifunctional community ‘hub’ with many parties</w:t>
      </w:r>
      <w:r w:rsidR="002B2055" w:rsidRPr="002B2055">
        <w:rPr>
          <w:rFonts w:cs="Arial"/>
        </w:rPr>
        <w:t xml:space="preserve"> </w:t>
      </w:r>
      <w:r w:rsidR="00652A18">
        <w:rPr>
          <w:rFonts w:cs="Arial"/>
        </w:rPr>
        <w:t xml:space="preserve">expressing initial interest in taking space. A </w:t>
      </w:r>
      <w:r w:rsidR="002B2055" w:rsidRPr="002B2055">
        <w:rPr>
          <w:rFonts w:cs="Arial"/>
        </w:rPr>
        <w:t>Shared Space Opportunity event is scheduled with the aim of translating these initial expressio</w:t>
      </w:r>
      <w:r w:rsidR="00652A18">
        <w:rPr>
          <w:rFonts w:cs="Arial"/>
        </w:rPr>
        <w:t>ns of interest into</w:t>
      </w:r>
      <w:r w:rsidR="002B2055" w:rsidRPr="002B2055">
        <w:rPr>
          <w:rFonts w:cs="Arial"/>
        </w:rPr>
        <w:t xml:space="preserve"> tangible ‘in pri</w:t>
      </w:r>
      <w:r w:rsidR="00652A18">
        <w:rPr>
          <w:rFonts w:cs="Arial"/>
        </w:rPr>
        <w:t xml:space="preserve">nciple’ agreements that can be </w:t>
      </w:r>
      <w:r w:rsidR="002B2055" w:rsidRPr="002B2055">
        <w:rPr>
          <w:rFonts w:cs="Arial"/>
        </w:rPr>
        <w:t xml:space="preserve">factored into the outline </w:t>
      </w:r>
      <w:r w:rsidR="00652A18">
        <w:rPr>
          <w:rFonts w:cs="Arial"/>
        </w:rPr>
        <w:t xml:space="preserve">development </w:t>
      </w:r>
      <w:r w:rsidR="002B2055" w:rsidRPr="002B2055">
        <w:rPr>
          <w:rFonts w:cs="Arial"/>
        </w:rPr>
        <w:t xml:space="preserve">brief. </w:t>
      </w:r>
    </w:p>
    <w:p w:rsidR="00604A77" w:rsidRPr="00652A18" w:rsidRDefault="00604A77" w:rsidP="00652A18">
      <w:pPr>
        <w:rPr>
          <w:rFonts w:cs="Arial"/>
        </w:rPr>
      </w:pPr>
    </w:p>
    <w:p w:rsidR="00604A77" w:rsidRPr="00604A77" w:rsidRDefault="00604A77" w:rsidP="00604A77">
      <w:pPr>
        <w:pStyle w:val="ListParagraph"/>
        <w:numPr>
          <w:ilvl w:val="0"/>
          <w:numId w:val="3"/>
        </w:numPr>
        <w:rPr>
          <w:rFonts w:cs="Arial"/>
        </w:rPr>
      </w:pPr>
      <w:r w:rsidRPr="00604A77">
        <w:rPr>
          <w:rFonts w:cs="Arial"/>
        </w:rPr>
        <w:t>Meetings and briefings have taken place with the lead Member for H</w:t>
      </w:r>
      <w:r w:rsidR="004426E2">
        <w:rPr>
          <w:rFonts w:cs="Arial"/>
        </w:rPr>
        <w:t>ousing and Ward Representatives.</w:t>
      </w:r>
      <w:r w:rsidRPr="00604A77">
        <w:rPr>
          <w:rFonts w:cs="Arial"/>
        </w:rPr>
        <w:t xml:space="preserve"> </w:t>
      </w:r>
    </w:p>
    <w:p w:rsidR="00584FDF" w:rsidRPr="00604A77" w:rsidRDefault="00584FDF" w:rsidP="00604A77">
      <w:pPr>
        <w:rPr>
          <w:rFonts w:cs="Arial"/>
        </w:rPr>
      </w:pPr>
    </w:p>
    <w:p w:rsidR="00652A18" w:rsidRDefault="000C5D8E" w:rsidP="005E6A2F">
      <w:pPr>
        <w:pStyle w:val="ListParagraph"/>
        <w:numPr>
          <w:ilvl w:val="0"/>
          <w:numId w:val="3"/>
        </w:numPr>
        <w:rPr>
          <w:rFonts w:cs="Arial"/>
        </w:rPr>
      </w:pPr>
      <w:r w:rsidRPr="005600BC">
        <w:rPr>
          <w:rFonts w:cs="Arial"/>
        </w:rPr>
        <w:t>I</w:t>
      </w:r>
      <w:r w:rsidR="00584FDF" w:rsidRPr="005600BC">
        <w:rPr>
          <w:rFonts w:cs="Arial"/>
        </w:rPr>
        <w:t>ndividual residential and commercial tenants and leaseholders that may be impacted have been</w:t>
      </w:r>
      <w:r w:rsidRPr="005600BC">
        <w:rPr>
          <w:rFonts w:cs="Arial"/>
        </w:rPr>
        <w:t xml:space="preserve"> notified of this report</w:t>
      </w:r>
      <w:r w:rsidR="005600BC" w:rsidRPr="005600BC">
        <w:rPr>
          <w:rFonts w:cs="Arial"/>
        </w:rPr>
        <w:t xml:space="preserve"> and,</w:t>
      </w:r>
      <w:r w:rsidRPr="005600BC">
        <w:rPr>
          <w:rFonts w:cs="Arial"/>
        </w:rPr>
        <w:t xml:space="preserve"> </w:t>
      </w:r>
      <w:r w:rsidR="005600BC" w:rsidRPr="005600BC">
        <w:rPr>
          <w:rFonts w:cs="Arial"/>
        </w:rPr>
        <w:t>s</w:t>
      </w:r>
      <w:r w:rsidRPr="005600BC">
        <w:rPr>
          <w:rFonts w:cs="Arial"/>
        </w:rPr>
        <w:t xml:space="preserve">ubject to </w:t>
      </w:r>
      <w:r w:rsidR="005600BC" w:rsidRPr="005600BC">
        <w:rPr>
          <w:rFonts w:cs="Arial"/>
        </w:rPr>
        <w:t xml:space="preserve">CEB </w:t>
      </w:r>
      <w:r w:rsidRPr="005600BC">
        <w:rPr>
          <w:rFonts w:cs="Arial"/>
        </w:rPr>
        <w:t>approval</w:t>
      </w:r>
      <w:r w:rsidR="005600BC" w:rsidRPr="005600BC">
        <w:rPr>
          <w:rFonts w:cs="Arial"/>
        </w:rPr>
        <w:t xml:space="preserve"> of the same</w:t>
      </w:r>
      <w:r w:rsidRPr="005600BC">
        <w:rPr>
          <w:rFonts w:cs="Arial"/>
        </w:rPr>
        <w:t>, a wide</w:t>
      </w:r>
      <w:r w:rsidR="00A8313D">
        <w:rPr>
          <w:rFonts w:cs="Arial"/>
        </w:rPr>
        <w:t>-</w:t>
      </w:r>
      <w:r w:rsidRPr="005600BC">
        <w:rPr>
          <w:rFonts w:cs="Arial"/>
        </w:rPr>
        <w:t xml:space="preserve">scale leaflet drop will take place to publicise the procurement </w:t>
      </w:r>
      <w:r w:rsidR="00424D82" w:rsidRPr="005600BC">
        <w:rPr>
          <w:rFonts w:cs="Arial"/>
        </w:rPr>
        <w:t xml:space="preserve">of </w:t>
      </w:r>
      <w:r w:rsidRPr="005600BC">
        <w:rPr>
          <w:rFonts w:cs="Arial"/>
        </w:rPr>
        <w:t xml:space="preserve">a partner for regeneration and explain the process for the community to get involved as the project progresses. </w:t>
      </w:r>
      <w:r w:rsidR="005E4370">
        <w:rPr>
          <w:rFonts w:cs="Arial"/>
        </w:rPr>
        <w:t xml:space="preserve">Regular updates will be provided via the Leys News, other media and through local community groups, including the Leys </w:t>
      </w:r>
      <w:r w:rsidR="005E4370" w:rsidRPr="005E4370">
        <w:rPr>
          <w:rFonts w:cs="Arial"/>
        </w:rPr>
        <w:t>Community Partnership</w:t>
      </w:r>
      <w:r w:rsidR="005E4370">
        <w:rPr>
          <w:rFonts w:cs="Arial"/>
        </w:rPr>
        <w:t xml:space="preserve"> and </w:t>
      </w:r>
      <w:r w:rsidR="005E4370" w:rsidRPr="005E4370">
        <w:rPr>
          <w:rFonts w:cs="Arial"/>
        </w:rPr>
        <w:t>Blackbird Leys Parish Council</w:t>
      </w:r>
      <w:r w:rsidR="005E4370">
        <w:rPr>
          <w:rFonts w:cs="Arial"/>
        </w:rPr>
        <w:t xml:space="preserve">. </w:t>
      </w:r>
      <w:r w:rsidR="005E6A2F">
        <w:rPr>
          <w:rFonts w:cs="Arial"/>
        </w:rPr>
        <w:t xml:space="preserve">It is also intended that a large notice board be erected outside the retail parade carrying regeneration information, subject to any necessary statutory or landowner approvals. </w:t>
      </w:r>
    </w:p>
    <w:p w:rsidR="00652A18" w:rsidRPr="00652A18" w:rsidRDefault="00652A18" w:rsidP="00652A18">
      <w:pPr>
        <w:pStyle w:val="ListParagraph"/>
        <w:rPr>
          <w:rFonts w:cs="Arial"/>
        </w:rPr>
      </w:pPr>
    </w:p>
    <w:p w:rsidR="00652A18" w:rsidRPr="00F65906" w:rsidRDefault="00652A18" w:rsidP="00F65906">
      <w:pPr>
        <w:pStyle w:val="ListParagraph"/>
        <w:numPr>
          <w:ilvl w:val="0"/>
          <w:numId w:val="3"/>
        </w:numPr>
        <w:rPr>
          <w:rFonts w:cs="Arial"/>
        </w:rPr>
      </w:pPr>
      <w:r w:rsidRPr="00652A18">
        <w:rPr>
          <w:rFonts w:cs="Arial"/>
        </w:rPr>
        <w:t>Bidders will be asked to present concept design schemes; these will be shared anonymously with the local community and feedback received will be taken into consideration when assessing the qualitative aspect of bids.</w:t>
      </w:r>
    </w:p>
    <w:p w:rsidR="00652A18" w:rsidRPr="00652A18" w:rsidRDefault="00652A18" w:rsidP="00652A18">
      <w:pPr>
        <w:pStyle w:val="ListParagraph"/>
        <w:ind w:left="360"/>
        <w:rPr>
          <w:rFonts w:cs="Arial"/>
        </w:rPr>
      </w:pPr>
    </w:p>
    <w:p w:rsidR="007C2AB4" w:rsidRPr="00F65906" w:rsidRDefault="005E4370" w:rsidP="00F65906">
      <w:pPr>
        <w:pStyle w:val="ListParagraph"/>
        <w:numPr>
          <w:ilvl w:val="0"/>
          <w:numId w:val="3"/>
        </w:numPr>
        <w:rPr>
          <w:rFonts w:cs="Arial"/>
        </w:rPr>
      </w:pPr>
      <w:r>
        <w:rPr>
          <w:rFonts w:cs="Arial"/>
        </w:rPr>
        <w:t xml:space="preserve">A detailed communication plan will </w:t>
      </w:r>
      <w:r w:rsidR="00652A18">
        <w:rPr>
          <w:rFonts w:cs="Arial"/>
        </w:rPr>
        <w:t xml:space="preserve">then </w:t>
      </w:r>
      <w:r>
        <w:rPr>
          <w:rFonts w:cs="Arial"/>
        </w:rPr>
        <w:t>be developed with the se</w:t>
      </w:r>
      <w:r w:rsidR="003234AC">
        <w:rPr>
          <w:rFonts w:cs="Arial"/>
        </w:rPr>
        <w:t xml:space="preserve">lected partner and </w:t>
      </w:r>
      <w:r w:rsidR="005E6A2F">
        <w:rPr>
          <w:rFonts w:cs="Arial"/>
        </w:rPr>
        <w:t xml:space="preserve">this will set out the arrangements for community </w:t>
      </w:r>
      <w:r w:rsidR="008F6B06">
        <w:rPr>
          <w:rFonts w:cs="Arial"/>
        </w:rPr>
        <w:t>engagement</w:t>
      </w:r>
      <w:r w:rsidR="005E6A2F">
        <w:rPr>
          <w:rFonts w:cs="Arial"/>
        </w:rPr>
        <w:t xml:space="preserve"> in the preparation of detailed plans and designs for the area. </w:t>
      </w:r>
    </w:p>
    <w:p w:rsidR="007C2AB4" w:rsidRPr="005600BC" w:rsidRDefault="007C2AB4" w:rsidP="00724FD6">
      <w:pPr>
        <w:spacing w:after="200"/>
        <w:contextualSpacing/>
        <w:rPr>
          <w:rFonts w:eastAsiaTheme="minorHAnsi" w:cs="Arial"/>
        </w:rPr>
      </w:pPr>
    </w:p>
    <w:p w:rsidR="00F76EFF" w:rsidRDefault="00F76EFF" w:rsidP="00421C1C">
      <w:pPr>
        <w:spacing w:after="200"/>
        <w:ind w:firstLine="360"/>
        <w:contextualSpacing/>
        <w:rPr>
          <w:rFonts w:eastAsiaTheme="minorHAnsi" w:cs="Arial"/>
          <w:b/>
        </w:rPr>
      </w:pPr>
      <w:r w:rsidRPr="005600BC">
        <w:rPr>
          <w:rFonts w:eastAsiaTheme="minorHAnsi" w:cs="Arial"/>
          <w:b/>
        </w:rPr>
        <w:lastRenderedPageBreak/>
        <w:t>Project Governance Arrangements</w:t>
      </w:r>
    </w:p>
    <w:p w:rsidR="00C72DF9" w:rsidRDefault="00C72DF9" w:rsidP="00C72DF9">
      <w:pPr>
        <w:pStyle w:val="ListParagraph"/>
        <w:numPr>
          <w:ilvl w:val="0"/>
          <w:numId w:val="3"/>
        </w:numPr>
        <w:rPr>
          <w:rFonts w:cs="Arial"/>
        </w:rPr>
      </w:pPr>
      <w:r w:rsidRPr="00FA1EC0">
        <w:rPr>
          <w:rFonts w:cs="Arial"/>
        </w:rPr>
        <w:t xml:space="preserve">The feasibility </w:t>
      </w:r>
      <w:r>
        <w:rPr>
          <w:rFonts w:cs="Arial"/>
        </w:rPr>
        <w:t>work</w:t>
      </w:r>
      <w:r w:rsidRPr="00FA1EC0">
        <w:rPr>
          <w:rFonts w:cs="Arial"/>
        </w:rPr>
        <w:t xml:space="preserve"> has been led by the Partnerships and Regenera</w:t>
      </w:r>
      <w:r>
        <w:rPr>
          <w:rFonts w:cs="Arial"/>
        </w:rPr>
        <w:t>tion T</w:t>
      </w:r>
      <w:r w:rsidRPr="00FA1EC0">
        <w:rPr>
          <w:rFonts w:cs="Arial"/>
        </w:rPr>
        <w:t xml:space="preserve">eam guided by a cross directorate group including officers from housing, planning, parks &amp; leisure, communities, assets and the County Council property and transport teams. There has also been engagement with the City of Oxford College and various </w:t>
      </w:r>
      <w:r>
        <w:rPr>
          <w:rFonts w:cs="Arial"/>
        </w:rPr>
        <w:t xml:space="preserve">other </w:t>
      </w:r>
      <w:r w:rsidRPr="00FA1EC0">
        <w:rPr>
          <w:rFonts w:cs="Arial"/>
        </w:rPr>
        <w:t>service areas.</w:t>
      </w:r>
    </w:p>
    <w:p w:rsidR="00C80025" w:rsidRDefault="00C80025" w:rsidP="00C80025">
      <w:pPr>
        <w:pStyle w:val="ListParagraph"/>
        <w:ind w:left="360"/>
        <w:rPr>
          <w:rFonts w:cs="Arial"/>
        </w:rPr>
      </w:pPr>
    </w:p>
    <w:p w:rsidR="00652A18" w:rsidRDefault="00C80025" w:rsidP="001C33D5">
      <w:pPr>
        <w:pStyle w:val="ListParagraph"/>
        <w:numPr>
          <w:ilvl w:val="0"/>
          <w:numId w:val="3"/>
        </w:numPr>
        <w:rPr>
          <w:rFonts w:cs="Arial"/>
        </w:rPr>
      </w:pPr>
      <w:r>
        <w:rPr>
          <w:rFonts w:cs="Arial"/>
        </w:rPr>
        <w:t xml:space="preserve"> A Blackbird Leys Project Group, with Member attendance, regularly meets to consider the interfaces across all</w:t>
      </w:r>
      <w:r w:rsidR="0077212A">
        <w:rPr>
          <w:rFonts w:cs="Arial"/>
        </w:rPr>
        <w:t xml:space="preserve"> projects in the area. This will continue.</w:t>
      </w:r>
    </w:p>
    <w:p w:rsidR="00652A18" w:rsidRPr="00652A18" w:rsidRDefault="00652A18" w:rsidP="00652A18">
      <w:pPr>
        <w:pStyle w:val="ListParagraph"/>
        <w:rPr>
          <w:rFonts w:cs="Arial"/>
        </w:rPr>
      </w:pPr>
    </w:p>
    <w:p w:rsidR="001C33D5" w:rsidRPr="00652A18" w:rsidRDefault="0077212A" w:rsidP="001C33D5">
      <w:pPr>
        <w:pStyle w:val="ListParagraph"/>
        <w:numPr>
          <w:ilvl w:val="0"/>
          <w:numId w:val="3"/>
        </w:numPr>
        <w:rPr>
          <w:rFonts w:cs="Arial"/>
        </w:rPr>
      </w:pPr>
      <w:r w:rsidRPr="00652A18">
        <w:rPr>
          <w:rFonts w:cs="Arial"/>
        </w:rPr>
        <w:t xml:space="preserve">In addition, a dedicated </w:t>
      </w:r>
      <w:r w:rsidR="00C72DF9" w:rsidRPr="00652A18">
        <w:rPr>
          <w:rFonts w:cs="Arial"/>
        </w:rPr>
        <w:t xml:space="preserve">Project Board will </w:t>
      </w:r>
      <w:r w:rsidR="00C80025" w:rsidRPr="00652A18">
        <w:rPr>
          <w:rFonts w:cs="Arial"/>
        </w:rPr>
        <w:t xml:space="preserve">be established </w:t>
      </w:r>
      <w:r w:rsidRPr="00652A18">
        <w:rPr>
          <w:rFonts w:cs="Arial"/>
        </w:rPr>
        <w:t xml:space="preserve">chaired by the Director to include </w:t>
      </w:r>
      <w:r w:rsidR="000C050E" w:rsidRPr="00652A18">
        <w:rPr>
          <w:rFonts w:cs="Arial"/>
        </w:rPr>
        <w:t>Finance, L</w:t>
      </w:r>
      <w:r w:rsidRPr="00652A18">
        <w:rPr>
          <w:rFonts w:cs="Arial"/>
        </w:rPr>
        <w:t>egal,</w:t>
      </w:r>
      <w:r w:rsidR="000C050E" w:rsidRPr="00652A18">
        <w:rPr>
          <w:rFonts w:cs="Arial"/>
        </w:rPr>
        <w:t xml:space="preserve"> Planning, Housing &amp; Property and Parks &amp; Leisure</w:t>
      </w:r>
      <w:r w:rsidR="00296E34" w:rsidRPr="00652A18">
        <w:rPr>
          <w:rFonts w:cs="Arial"/>
        </w:rPr>
        <w:t xml:space="preserve"> </w:t>
      </w:r>
      <w:r w:rsidR="00222BB3" w:rsidRPr="00652A18">
        <w:rPr>
          <w:rFonts w:cs="Arial"/>
        </w:rPr>
        <w:t>to be operated under the Council</w:t>
      </w:r>
      <w:r w:rsidR="003E55DB">
        <w:rPr>
          <w:rFonts w:cs="Arial"/>
        </w:rPr>
        <w:t>’</w:t>
      </w:r>
      <w:r w:rsidR="00222BB3" w:rsidRPr="00652A18">
        <w:rPr>
          <w:rFonts w:cs="Arial"/>
        </w:rPr>
        <w:t>s Capital Gateway monitoring process</w:t>
      </w:r>
      <w:r w:rsidR="00296E34" w:rsidRPr="00652A18">
        <w:rPr>
          <w:rFonts w:cs="Arial"/>
        </w:rPr>
        <w:t>.</w:t>
      </w:r>
      <w:r w:rsidR="00421C1C" w:rsidRPr="00652A18">
        <w:rPr>
          <w:rFonts w:cs="Arial"/>
        </w:rPr>
        <w:t xml:space="preserve"> </w:t>
      </w:r>
      <w:r w:rsidR="00652A18" w:rsidRPr="00652A18">
        <w:rPr>
          <w:rFonts w:cs="Arial"/>
        </w:rPr>
        <w:t xml:space="preserve"> </w:t>
      </w:r>
    </w:p>
    <w:p w:rsidR="009C6954" w:rsidRPr="00F65906" w:rsidRDefault="009C6954" w:rsidP="00F65906">
      <w:pPr>
        <w:rPr>
          <w:rFonts w:cs="Arial"/>
        </w:rPr>
      </w:pPr>
    </w:p>
    <w:p w:rsidR="00543D30" w:rsidRDefault="001C7D11" w:rsidP="00421C1C">
      <w:pPr>
        <w:pStyle w:val="ListParagraph"/>
        <w:ind w:left="360"/>
        <w:rPr>
          <w:rFonts w:eastAsiaTheme="minorHAnsi" w:cs="Arial"/>
          <w:b/>
        </w:rPr>
      </w:pPr>
      <w:r w:rsidRPr="00421C1C">
        <w:rPr>
          <w:rFonts w:eastAsiaTheme="minorHAnsi" w:cs="Arial"/>
          <w:b/>
        </w:rPr>
        <w:t xml:space="preserve">Indicative </w:t>
      </w:r>
      <w:r w:rsidR="00F76EFF" w:rsidRPr="00421C1C">
        <w:rPr>
          <w:rFonts w:eastAsiaTheme="minorHAnsi" w:cs="Arial"/>
          <w:b/>
        </w:rPr>
        <w:t>Outline Programme</w:t>
      </w:r>
      <w:r w:rsidR="007F2363" w:rsidRPr="00421C1C">
        <w:rPr>
          <w:rFonts w:eastAsiaTheme="minorHAnsi" w:cs="Arial"/>
          <w:b/>
        </w:rPr>
        <w:t xml:space="preserve"> </w:t>
      </w:r>
    </w:p>
    <w:p w:rsidR="00D47F27" w:rsidRDefault="00D47F27" w:rsidP="00421C1C">
      <w:pPr>
        <w:pStyle w:val="ListParagraph"/>
        <w:ind w:left="360"/>
        <w:rPr>
          <w:rFonts w:eastAsiaTheme="minorHAnsi" w:cs="Arial"/>
          <w:b/>
        </w:rPr>
      </w:pPr>
    </w:p>
    <w:tbl>
      <w:tblPr>
        <w:tblStyle w:val="TableGrid"/>
        <w:tblpPr w:leftFromText="180" w:rightFromText="180" w:vertAnchor="text" w:horzAnchor="margin" w:tblpXSpec="center" w:tblpY="44"/>
        <w:tblW w:w="0" w:type="auto"/>
        <w:tblLook w:val="04A0" w:firstRow="1" w:lastRow="0" w:firstColumn="1" w:lastColumn="0" w:noHBand="0" w:noVBand="1"/>
      </w:tblPr>
      <w:tblGrid>
        <w:gridCol w:w="3934"/>
        <w:gridCol w:w="3829"/>
      </w:tblGrid>
      <w:tr w:rsidR="009D48B6" w:rsidTr="009D48B6">
        <w:tc>
          <w:tcPr>
            <w:tcW w:w="3934" w:type="dxa"/>
            <w:tcBorders>
              <w:bottom w:val="single" w:sz="4" w:space="0" w:color="auto"/>
            </w:tcBorders>
          </w:tcPr>
          <w:p w:rsidR="009D48B6" w:rsidRDefault="009D48B6" w:rsidP="009D48B6">
            <w:pPr>
              <w:rPr>
                <w:rFonts w:eastAsiaTheme="minorHAnsi" w:cs="Arial"/>
                <w:b/>
              </w:rPr>
            </w:pPr>
            <w:r>
              <w:rPr>
                <w:rFonts w:eastAsiaTheme="minorHAnsi" w:cs="Arial"/>
                <w:b/>
              </w:rPr>
              <w:t>Activity</w:t>
            </w:r>
          </w:p>
        </w:tc>
        <w:tc>
          <w:tcPr>
            <w:tcW w:w="3829" w:type="dxa"/>
            <w:tcBorders>
              <w:bottom w:val="single" w:sz="4" w:space="0" w:color="auto"/>
            </w:tcBorders>
          </w:tcPr>
          <w:p w:rsidR="009D48B6" w:rsidRDefault="009D48B6" w:rsidP="009D48B6">
            <w:pPr>
              <w:rPr>
                <w:rFonts w:eastAsiaTheme="minorHAnsi" w:cs="Arial"/>
                <w:b/>
              </w:rPr>
            </w:pPr>
            <w:r>
              <w:rPr>
                <w:rFonts w:eastAsiaTheme="minorHAnsi" w:cs="Arial"/>
                <w:b/>
              </w:rPr>
              <w:t>Dates</w:t>
            </w:r>
          </w:p>
        </w:tc>
      </w:tr>
      <w:tr w:rsidR="009D48B6" w:rsidTr="009D48B6">
        <w:tc>
          <w:tcPr>
            <w:tcW w:w="3934" w:type="dxa"/>
            <w:shd w:val="clear" w:color="auto" w:fill="92D050"/>
          </w:tcPr>
          <w:p w:rsidR="009D48B6" w:rsidRPr="008F6B06" w:rsidRDefault="009D48B6" w:rsidP="009D48B6">
            <w:pPr>
              <w:rPr>
                <w:rFonts w:eastAsiaTheme="minorHAnsi" w:cs="Arial"/>
                <w:b/>
              </w:rPr>
            </w:pPr>
            <w:r w:rsidRPr="008F6B06">
              <w:rPr>
                <w:rFonts w:eastAsiaTheme="minorHAnsi" w:cs="Arial"/>
                <w:b/>
              </w:rPr>
              <w:t>CEB Approval to proceed</w:t>
            </w:r>
          </w:p>
        </w:tc>
        <w:tc>
          <w:tcPr>
            <w:tcW w:w="3829" w:type="dxa"/>
            <w:shd w:val="clear" w:color="auto" w:fill="92D050"/>
          </w:tcPr>
          <w:p w:rsidR="009D48B6" w:rsidRPr="008F6B06" w:rsidRDefault="009D48B6" w:rsidP="00D47F27">
            <w:pPr>
              <w:rPr>
                <w:rFonts w:eastAsiaTheme="minorHAnsi" w:cs="Arial"/>
                <w:b/>
              </w:rPr>
            </w:pPr>
            <w:r>
              <w:rPr>
                <w:rFonts w:eastAsiaTheme="minorHAnsi" w:cs="Arial"/>
                <w:b/>
              </w:rPr>
              <w:t>1</w:t>
            </w:r>
            <w:r w:rsidR="009C4603">
              <w:rPr>
                <w:rFonts w:eastAsiaTheme="minorHAnsi" w:cs="Arial"/>
                <w:b/>
              </w:rPr>
              <w:t>1 June</w:t>
            </w:r>
            <w:r w:rsidRPr="008F6B06">
              <w:rPr>
                <w:rFonts w:eastAsiaTheme="minorHAnsi" w:cs="Arial"/>
                <w:b/>
              </w:rPr>
              <w:t xml:space="preserve"> 2015</w:t>
            </w:r>
          </w:p>
        </w:tc>
      </w:tr>
      <w:tr w:rsidR="009D48B6" w:rsidTr="009D48B6">
        <w:tc>
          <w:tcPr>
            <w:tcW w:w="3934" w:type="dxa"/>
          </w:tcPr>
          <w:p w:rsidR="009D48B6" w:rsidRPr="008F6B06" w:rsidRDefault="009D48B6" w:rsidP="009D48B6">
            <w:pPr>
              <w:rPr>
                <w:rFonts w:eastAsiaTheme="minorHAnsi" w:cs="Arial"/>
              </w:rPr>
            </w:pPr>
            <w:r w:rsidRPr="008F6B06">
              <w:rPr>
                <w:rFonts w:eastAsiaTheme="minorHAnsi" w:cs="Arial"/>
              </w:rPr>
              <w:t xml:space="preserve">Communications </w:t>
            </w:r>
          </w:p>
        </w:tc>
        <w:tc>
          <w:tcPr>
            <w:tcW w:w="3829" w:type="dxa"/>
          </w:tcPr>
          <w:p w:rsidR="009D48B6" w:rsidRPr="008F6B06" w:rsidRDefault="009D48B6" w:rsidP="009D48B6">
            <w:pPr>
              <w:rPr>
                <w:rFonts w:eastAsiaTheme="minorHAnsi" w:cs="Arial"/>
              </w:rPr>
            </w:pPr>
            <w:proofErr w:type="spellStart"/>
            <w:r w:rsidRPr="008F6B06">
              <w:rPr>
                <w:rFonts w:eastAsiaTheme="minorHAnsi" w:cs="Arial"/>
              </w:rPr>
              <w:t>Ongoing</w:t>
            </w:r>
            <w:proofErr w:type="spellEnd"/>
            <w:r w:rsidRPr="008F6B06">
              <w:rPr>
                <w:rFonts w:eastAsiaTheme="minorHAnsi" w:cs="Arial"/>
              </w:rPr>
              <w:t xml:space="preserve"> </w:t>
            </w:r>
          </w:p>
        </w:tc>
      </w:tr>
      <w:tr w:rsidR="009D48B6" w:rsidTr="009D48B6">
        <w:tc>
          <w:tcPr>
            <w:tcW w:w="3934" w:type="dxa"/>
          </w:tcPr>
          <w:p w:rsidR="009D48B6" w:rsidRPr="008F6B06" w:rsidRDefault="009D48B6" w:rsidP="009D48B6">
            <w:pPr>
              <w:rPr>
                <w:rFonts w:eastAsiaTheme="minorHAnsi" w:cs="Arial"/>
              </w:rPr>
            </w:pPr>
            <w:r w:rsidRPr="008F6B06">
              <w:rPr>
                <w:rFonts w:eastAsiaTheme="minorHAnsi" w:cs="Arial"/>
              </w:rPr>
              <w:t>Develop specification, terms and evaluation criteria</w:t>
            </w:r>
          </w:p>
        </w:tc>
        <w:tc>
          <w:tcPr>
            <w:tcW w:w="3829" w:type="dxa"/>
          </w:tcPr>
          <w:p w:rsidR="009D48B6" w:rsidRPr="008F6B06" w:rsidRDefault="009D48B6" w:rsidP="009D48B6">
            <w:pPr>
              <w:rPr>
                <w:rFonts w:eastAsiaTheme="minorHAnsi" w:cs="Arial"/>
              </w:rPr>
            </w:pPr>
            <w:r w:rsidRPr="008F6B06">
              <w:rPr>
                <w:rFonts w:eastAsiaTheme="minorHAnsi" w:cs="Arial"/>
              </w:rPr>
              <w:t>June 2015</w:t>
            </w:r>
          </w:p>
        </w:tc>
      </w:tr>
      <w:tr w:rsidR="009D48B6" w:rsidTr="009D48B6">
        <w:tc>
          <w:tcPr>
            <w:tcW w:w="3934" w:type="dxa"/>
          </w:tcPr>
          <w:p w:rsidR="009D48B6" w:rsidRPr="008F6B06" w:rsidRDefault="009D48B6" w:rsidP="009D48B6">
            <w:pPr>
              <w:rPr>
                <w:rFonts w:eastAsiaTheme="minorHAnsi" w:cs="Arial"/>
              </w:rPr>
            </w:pPr>
            <w:r>
              <w:rPr>
                <w:rFonts w:eastAsiaTheme="minorHAnsi" w:cs="Arial"/>
              </w:rPr>
              <w:t xml:space="preserve">Shared Space Event </w:t>
            </w:r>
          </w:p>
        </w:tc>
        <w:tc>
          <w:tcPr>
            <w:tcW w:w="3829" w:type="dxa"/>
          </w:tcPr>
          <w:p w:rsidR="009D48B6" w:rsidRPr="008F6B06" w:rsidRDefault="009D48B6" w:rsidP="009D48B6">
            <w:pPr>
              <w:rPr>
                <w:rFonts w:eastAsiaTheme="minorHAnsi" w:cs="Arial"/>
              </w:rPr>
            </w:pPr>
            <w:r>
              <w:rPr>
                <w:rFonts w:eastAsiaTheme="minorHAnsi" w:cs="Arial"/>
              </w:rPr>
              <w:t>June 2015</w:t>
            </w:r>
          </w:p>
        </w:tc>
      </w:tr>
      <w:tr w:rsidR="009D48B6" w:rsidTr="009D48B6">
        <w:tc>
          <w:tcPr>
            <w:tcW w:w="3934" w:type="dxa"/>
          </w:tcPr>
          <w:p w:rsidR="009D48B6" w:rsidRPr="008F6B06" w:rsidRDefault="009D48B6" w:rsidP="009D48B6">
            <w:pPr>
              <w:rPr>
                <w:rFonts w:eastAsiaTheme="minorHAnsi" w:cs="Arial"/>
              </w:rPr>
            </w:pPr>
            <w:r w:rsidRPr="008F6B06">
              <w:rPr>
                <w:rFonts w:eastAsiaTheme="minorHAnsi" w:cs="Arial"/>
              </w:rPr>
              <w:t xml:space="preserve">OJEU process </w:t>
            </w:r>
          </w:p>
        </w:tc>
        <w:tc>
          <w:tcPr>
            <w:tcW w:w="3829" w:type="dxa"/>
          </w:tcPr>
          <w:p w:rsidR="009D48B6" w:rsidRPr="008F6B06" w:rsidRDefault="009D48B6" w:rsidP="009D48B6">
            <w:pPr>
              <w:rPr>
                <w:rFonts w:eastAsiaTheme="minorHAnsi" w:cs="Arial"/>
              </w:rPr>
            </w:pPr>
            <w:r w:rsidRPr="008F6B06">
              <w:rPr>
                <w:rFonts w:eastAsiaTheme="minorHAnsi" w:cs="Arial"/>
              </w:rPr>
              <w:t>June -September 2015</w:t>
            </w:r>
          </w:p>
        </w:tc>
      </w:tr>
      <w:tr w:rsidR="009D48B6" w:rsidTr="009D48B6">
        <w:tc>
          <w:tcPr>
            <w:tcW w:w="3934" w:type="dxa"/>
          </w:tcPr>
          <w:p w:rsidR="009D48B6" w:rsidRPr="008F6B06" w:rsidRDefault="009D48B6" w:rsidP="009D48B6">
            <w:pPr>
              <w:rPr>
                <w:rFonts w:eastAsiaTheme="minorHAnsi" w:cs="Arial"/>
              </w:rPr>
            </w:pPr>
            <w:r w:rsidRPr="008F6B06">
              <w:rPr>
                <w:rFonts w:eastAsiaTheme="minorHAnsi" w:cs="Arial"/>
              </w:rPr>
              <w:t xml:space="preserve">Evaluation </w:t>
            </w:r>
          </w:p>
        </w:tc>
        <w:tc>
          <w:tcPr>
            <w:tcW w:w="3829" w:type="dxa"/>
          </w:tcPr>
          <w:p w:rsidR="009D48B6" w:rsidRPr="008F6B06" w:rsidRDefault="009D48B6" w:rsidP="009D48B6">
            <w:pPr>
              <w:rPr>
                <w:rFonts w:eastAsiaTheme="minorHAnsi" w:cs="Arial"/>
              </w:rPr>
            </w:pPr>
            <w:r w:rsidRPr="008F6B06">
              <w:rPr>
                <w:rFonts w:eastAsiaTheme="minorHAnsi" w:cs="Arial"/>
              </w:rPr>
              <w:t>October 2015</w:t>
            </w:r>
          </w:p>
        </w:tc>
      </w:tr>
      <w:tr w:rsidR="009D48B6" w:rsidTr="009D48B6">
        <w:tc>
          <w:tcPr>
            <w:tcW w:w="3934" w:type="dxa"/>
          </w:tcPr>
          <w:p w:rsidR="009D48B6" w:rsidRPr="008F6B06" w:rsidRDefault="009D48B6" w:rsidP="009D48B6">
            <w:pPr>
              <w:rPr>
                <w:rFonts w:eastAsiaTheme="minorHAnsi" w:cs="Arial"/>
              </w:rPr>
            </w:pPr>
            <w:r>
              <w:rPr>
                <w:rFonts w:eastAsiaTheme="minorHAnsi" w:cs="Arial"/>
              </w:rPr>
              <w:t>Negotiation processes &amp; evaluation</w:t>
            </w:r>
          </w:p>
        </w:tc>
        <w:tc>
          <w:tcPr>
            <w:tcW w:w="3829" w:type="dxa"/>
          </w:tcPr>
          <w:p w:rsidR="009D48B6" w:rsidRPr="008F6B06" w:rsidRDefault="009D48B6" w:rsidP="009D48B6">
            <w:pPr>
              <w:rPr>
                <w:rFonts w:eastAsiaTheme="minorHAnsi" w:cs="Arial"/>
              </w:rPr>
            </w:pPr>
            <w:r>
              <w:rPr>
                <w:rFonts w:eastAsiaTheme="minorHAnsi" w:cs="Arial"/>
              </w:rPr>
              <w:t>November - January</w:t>
            </w:r>
          </w:p>
        </w:tc>
      </w:tr>
      <w:tr w:rsidR="009D48B6" w:rsidTr="009D48B6">
        <w:tc>
          <w:tcPr>
            <w:tcW w:w="3934" w:type="dxa"/>
            <w:shd w:val="clear" w:color="auto" w:fill="92D050"/>
          </w:tcPr>
          <w:p w:rsidR="009D48B6" w:rsidRPr="008F6B06" w:rsidRDefault="009D48B6" w:rsidP="009D48B6">
            <w:pPr>
              <w:rPr>
                <w:rFonts w:eastAsiaTheme="minorHAnsi" w:cs="Arial"/>
                <w:b/>
              </w:rPr>
            </w:pPr>
            <w:r w:rsidRPr="008F6B06">
              <w:rPr>
                <w:rFonts w:eastAsiaTheme="minorHAnsi" w:cs="Arial"/>
                <w:b/>
              </w:rPr>
              <w:t xml:space="preserve">CEB approval process to appoint partner </w:t>
            </w:r>
            <w:r w:rsidRPr="004426E2">
              <w:rPr>
                <w:rFonts w:eastAsiaTheme="minorHAnsi" w:cs="Arial"/>
              </w:rPr>
              <w:t>(estimated)</w:t>
            </w:r>
          </w:p>
        </w:tc>
        <w:tc>
          <w:tcPr>
            <w:tcW w:w="3829" w:type="dxa"/>
            <w:shd w:val="clear" w:color="auto" w:fill="92D050"/>
          </w:tcPr>
          <w:p w:rsidR="009D48B6" w:rsidRPr="008F6B06" w:rsidRDefault="009D48B6" w:rsidP="009D48B6">
            <w:pPr>
              <w:rPr>
                <w:rFonts w:eastAsiaTheme="minorHAnsi" w:cs="Arial"/>
                <w:b/>
              </w:rPr>
            </w:pPr>
            <w:r>
              <w:rPr>
                <w:rFonts w:eastAsiaTheme="minorHAnsi" w:cs="Arial"/>
                <w:b/>
              </w:rPr>
              <w:t>Feb 2016</w:t>
            </w:r>
          </w:p>
        </w:tc>
      </w:tr>
      <w:tr w:rsidR="009D48B6" w:rsidTr="009D48B6">
        <w:tc>
          <w:tcPr>
            <w:tcW w:w="3934" w:type="dxa"/>
          </w:tcPr>
          <w:p w:rsidR="009D48B6" w:rsidRPr="008F6B06" w:rsidRDefault="009D48B6" w:rsidP="009D48B6">
            <w:pPr>
              <w:rPr>
                <w:rFonts w:eastAsiaTheme="minorHAnsi" w:cs="Arial"/>
              </w:rPr>
            </w:pPr>
            <w:r w:rsidRPr="008F6B06">
              <w:rPr>
                <w:rFonts w:eastAsiaTheme="minorHAnsi" w:cs="Arial"/>
              </w:rPr>
              <w:t>Standstill period</w:t>
            </w:r>
          </w:p>
        </w:tc>
        <w:tc>
          <w:tcPr>
            <w:tcW w:w="3829" w:type="dxa"/>
          </w:tcPr>
          <w:p w:rsidR="009D48B6" w:rsidRPr="008F6B06" w:rsidRDefault="009D48B6" w:rsidP="009D48B6">
            <w:pPr>
              <w:rPr>
                <w:rFonts w:eastAsiaTheme="minorHAnsi" w:cs="Arial"/>
              </w:rPr>
            </w:pPr>
            <w:r w:rsidRPr="008F6B06">
              <w:rPr>
                <w:rFonts w:eastAsiaTheme="minorHAnsi" w:cs="Arial"/>
              </w:rPr>
              <w:t>15 days</w:t>
            </w:r>
          </w:p>
        </w:tc>
      </w:tr>
      <w:tr w:rsidR="009D48B6" w:rsidTr="009D48B6">
        <w:trPr>
          <w:trHeight w:val="77"/>
        </w:trPr>
        <w:tc>
          <w:tcPr>
            <w:tcW w:w="3934" w:type="dxa"/>
          </w:tcPr>
          <w:p w:rsidR="009D48B6" w:rsidRPr="008F6B06" w:rsidRDefault="009D48B6" w:rsidP="009D48B6">
            <w:pPr>
              <w:rPr>
                <w:rFonts w:eastAsiaTheme="minorHAnsi" w:cs="Arial"/>
              </w:rPr>
            </w:pPr>
            <w:r w:rsidRPr="008F6B06">
              <w:rPr>
                <w:rFonts w:eastAsiaTheme="minorHAnsi" w:cs="Arial"/>
              </w:rPr>
              <w:t>Award contract &amp; publish award Notice</w:t>
            </w:r>
          </w:p>
        </w:tc>
        <w:tc>
          <w:tcPr>
            <w:tcW w:w="3829" w:type="dxa"/>
          </w:tcPr>
          <w:p w:rsidR="009D48B6" w:rsidRPr="008F6B06" w:rsidRDefault="009D48B6" w:rsidP="009D48B6">
            <w:pPr>
              <w:rPr>
                <w:rFonts w:eastAsiaTheme="minorHAnsi" w:cs="Arial"/>
              </w:rPr>
            </w:pPr>
            <w:r>
              <w:rPr>
                <w:rFonts w:eastAsiaTheme="minorHAnsi" w:cs="Arial"/>
              </w:rPr>
              <w:t>March 2016</w:t>
            </w:r>
          </w:p>
        </w:tc>
      </w:tr>
      <w:tr w:rsidR="009D48B6" w:rsidTr="009D48B6">
        <w:trPr>
          <w:trHeight w:val="77"/>
        </w:trPr>
        <w:tc>
          <w:tcPr>
            <w:tcW w:w="3934" w:type="dxa"/>
          </w:tcPr>
          <w:p w:rsidR="009D48B6" w:rsidRPr="008F6B06" w:rsidRDefault="009D48B6" w:rsidP="009D48B6">
            <w:pPr>
              <w:rPr>
                <w:rFonts w:eastAsiaTheme="minorHAnsi" w:cs="Arial"/>
              </w:rPr>
            </w:pPr>
            <w:proofErr w:type="spellStart"/>
            <w:r>
              <w:rPr>
                <w:rFonts w:eastAsiaTheme="minorHAnsi" w:cs="Arial"/>
              </w:rPr>
              <w:t>Masterplanning</w:t>
            </w:r>
            <w:proofErr w:type="spellEnd"/>
            <w:r>
              <w:rPr>
                <w:rFonts w:eastAsiaTheme="minorHAnsi" w:cs="Arial"/>
              </w:rPr>
              <w:t xml:space="preserve"> and community engagement</w:t>
            </w:r>
          </w:p>
        </w:tc>
        <w:tc>
          <w:tcPr>
            <w:tcW w:w="3829" w:type="dxa"/>
          </w:tcPr>
          <w:p w:rsidR="009D48B6" w:rsidRDefault="009D48B6" w:rsidP="009D48B6">
            <w:pPr>
              <w:rPr>
                <w:rFonts w:eastAsiaTheme="minorHAnsi" w:cs="Arial"/>
              </w:rPr>
            </w:pPr>
            <w:r>
              <w:rPr>
                <w:rFonts w:eastAsiaTheme="minorHAnsi" w:cs="Arial"/>
              </w:rPr>
              <w:t>April 2016 – Dec 2016</w:t>
            </w:r>
          </w:p>
        </w:tc>
      </w:tr>
      <w:tr w:rsidR="009D48B6" w:rsidTr="009D48B6">
        <w:trPr>
          <w:trHeight w:val="77"/>
        </w:trPr>
        <w:tc>
          <w:tcPr>
            <w:tcW w:w="3934" w:type="dxa"/>
          </w:tcPr>
          <w:p w:rsidR="009D48B6" w:rsidRDefault="009D48B6" w:rsidP="009D48B6">
            <w:pPr>
              <w:rPr>
                <w:rFonts w:eastAsiaTheme="minorHAnsi" w:cs="Arial"/>
              </w:rPr>
            </w:pPr>
            <w:r>
              <w:rPr>
                <w:rFonts w:eastAsiaTheme="minorHAnsi" w:cs="Arial"/>
              </w:rPr>
              <w:t>Planning Application</w:t>
            </w:r>
          </w:p>
        </w:tc>
        <w:tc>
          <w:tcPr>
            <w:tcW w:w="3829" w:type="dxa"/>
          </w:tcPr>
          <w:p w:rsidR="009D48B6" w:rsidRDefault="009D48B6" w:rsidP="009D48B6">
            <w:pPr>
              <w:rPr>
                <w:rFonts w:eastAsiaTheme="minorHAnsi" w:cs="Arial"/>
              </w:rPr>
            </w:pPr>
            <w:r>
              <w:rPr>
                <w:rFonts w:eastAsiaTheme="minorHAnsi" w:cs="Arial"/>
              </w:rPr>
              <w:t>Jan- March 2017</w:t>
            </w:r>
          </w:p>
        </w:tc>
      </w:tr>
      <w:tr w:rsidR="009D48B6" w:rsidTr="009D48B6">
        <w:trPr>
          <w:trHeight w:val="77"/>
        </w:trPr>
        <w:tc>
          <w:tcPr>
            <w:tcW w:w="7763" w:type="dxa"/>
            <w:gridSpan w:val="2"/>
          </w:tcPr>
          <w:p w:rsidR="009D48B6" w:rsidRPr="00697873" w:rsidRDefault="009D48B6" w:rsidP="009D48B6">
            <w:pPr>
              <w:rPr>
                <w:rFonts w:eastAsiaTheme="minorHAnsi" w:cs="Arial"/>
                <w:sz w:val="18"/>
                <w:szCs w:val="18"/>
              </w:rPr>
            </w:pPr>
            <w:r w:rsidRPr="00697873">
              <w:rPr>
                <w:rFonts w:eastAsiaTheme="minorHAnsi" w:cs="Arial"/>
                <w:sz w:val="18"/>
                <w:szCs w:val="18"/>
              </w:rPr>
              <w:t xml:space="preserve">Note: </w:t>
            </w:r>
            <w:r>
              <w:rPr>
                <w:rFonts w:eastAsiaTheme="minorHAnsi" w:cs="Arial"/>
                <w:sz w:val="18"/>
                <w:szCs w:val="18"/>
              </w:rPr>
              <w:t xml:space="preserve">the </w:t>
            </w:r>
            <w:r w:rsidRPr="00697873">
              <w:rPr>
                <w:rFonts w:eastAsiaTheme="minorHAnsi" w:cs="Arial"/>
                <w:sz w:val="18"/>
                <w:szCs w:val="18"/>
              </w:rPr>
              <w:t>above</w:t>
            </w:r>
            <w:r>
              <w:rPr>
                <w:rFonts w:eastAsiaTheme="minorHAnsi" w:cs="Arial"/>
                <w:sz w:val="18"/>
                <w:szCs w:val="18"/>
              </w:rPr>
              <w:t xml:space="preserve"> programme </w:t>
            </w:r>
            <w:r w:rsidRPr="00697873">
              <w:rPr>
                <w:rFonts w:eastAsiaTheme="minorHAnsi" w:cs="Arial"/>
                <w:sz w:val="18"/>
                <w:szCs w:val="18"/>
              </w:rPr>
              <w:t xml:space="preserve">is based on </w:t>
            </w:r>
            <w:r>
              <w:rPr>
                <w:rFonts w:eastAsiaTheme="minorHAnsi" w:cs="Arial"/>
                <w:sz w:val="18"/>
                <w:szCs w:val="18"/>
              </w:rPr>
              <w:t xml:space="preserve">the OJEU negotiated route. </w:t>
            </w:r>
          </w:p>
        </w:tc>
      </w:tr>
    </w:tbl>
    <w:p w:rsidR="00CD53A5" w:rsidRDefault="00CD53A5" w:rsidP="00CD53A5">
      <w:pPr>
        <w:rPr>
          <w:rFonts w:eastAsiaTheme="minorHAnsi" w:cs="Arial"/>
        </w:rPr>
      </w:pPr>
    </w:p>
    <w:p w:rsidR="00C1630E" w:rsidRPr="00CD53A5" w:rsidRDefault="00C1630E" w:rsidP="00CD53A5">
      <w:pPr>
        <w:rPr>
          <w:rFonts w:eastAsiaTheme="minorHAnsi" w:cs="Arial"/>
        </w:rPr>
      </w:pPr>
    </w:p>
    <w:p w:rsidR="000C050E" w:rsidRDefault="001C7D11" w:rsidP="00543D30">
      <w:pPr>
        <w:pStyle w:val="ListParagraph"/>
        <w:numPr>
          <w:ilvl w:val="0"/>
          <w:numId w:val="3"/>
        </w:numPr>
        <w:rPr>
          <w:rFonts w:eastAsiaTheme="minorHAnsi" w:cs="Arial"/>
        </w:rPr>
      </w:pPr>
      <w:r w:rsidRPr="00543D30">
        <w:rPr>
          <w:rFonts w:eastAsiaTheme="minorHAnsi" w:cs="Arial"/>
        </w:rPr>
        <w:t xml:space="preserve">Subject </w:t>
      </w:r>
      <w:r w:rsidR="008F6B06" w:rsidRPr="00543D30">
        <w:rPr>
          <w:rFonts w:eastAsiaTheme="minorHAnsi" w:cs="Arial"/>
        </w:rPr>
        <w:t>to the above, a start on site is anticipated mid. 2017.</w:t>
      </w:r>
    </w:p>
    <w:p w:rsidR="00651933" w:rsidRPr="005600BC" w:rsidRDefault="00651933" w:rsidP="00F76EFF">
      <w:pPr>
        <w:rPr>
          <w:rFonts w:eastAsiaTheme="minorHAnsi" w:cs="Arial"/>
          <w:b/>
        </w:rPr>
      </w:pPr>
    </w:p>
    <w:p w:rsidR="0085143F" w:rsidRDefault="00543D30" w:rsidP="00F76EFF">
      <w:pPr>
        <w:rPr>
          <w:rFonts w:cs="Arial"/>
          <w:b/>
          <w:bCs/>
          <w:color w:val="000000"/>
        </w:rPr>
      </w:pPr>
      <w:r>
        <w:rPr>
          <w:rFonts w:cs="Arial"/>
          <w:b/>
          <w:bCs/>
          <w:color w:val="000000"/>
        </w:rPr>
        <w:t xml:space="preserve">      </w:t>
      </w:r>
      <w:r w:rsidR="0085143F" w:rsidRPr="005600BC">
        <w:rPr>
          <w:rFonts w:cs="Arial"/>
          <w:b/>
          <w:bCs/>
          <w:color w:val="000000"/>
        </w:rPr>
        <w:t>Legal and Procurement Issues</w:t>
      </w:r>
    </w:p>
    <w:p w:rsidR="00EB155C" w:rsidRPr="005600BC" w:rsidRDefault="00EB155C" w:rsidP="00F76EFF">
      <w:pPr>
        <w:rPr>
          <w:rFonts w:cs="Arial"/>
          <w:color w:val="000000"/>
        </w:rPr>
      </w:pPr>
    </w:p>
    <w:p w:rsidR="0085143F" w:rsidRPr="005600BC" w:rsidRDefault="0085143F" w:rsidP="00724FD6">
      <w:pPr>
        <w:pStyle w:val="ListParagraph"/>
        <w:numPr>
          <w:ilvl w:val="0"/>
          <w:numId w:val="3"/>
        </w:numPr>
        <w:rPr>
          <w:rFonts w:cs="Arial"/>
        </w:rPr>
      </w:pPr>
      <w:r w:rsidRPr="005600BC">
        <w:rPr>
          <w:rFonts w:cs="Arial"/>
          <w:color w:val="000000"/>
        </w:rPr>
        <w:t>Powers: The City Council is entering into the project for the purposes of regeneration and economic growth exercising the General Power of Competence in Section 1 of the Localism Act 2011</w:t>
      </w:r>
      <w:r w:rsidR="00730DAA">
        <w:rPr>
          <w:rFonts w:cs="Arial"/>
          <w:color w:val="000000"/>
        </w:rPr>
        <w:t>.</w:t>
      </w:r>
    </w:p>
    <w:p w:rsidR="0085143F" w:rsidRPr="005600BC" w:rsidRDefault="0085143F" w:rsidP="00724FD6">
      <w:pPr>
        <w:pStyle w:val="ListParagraph"/>
        <w:rPr>
          <w:rFonts w:cs="Arial"/>
        </w:rPr>
      </w:pPr>
    </w:p>
    <w:p w:rsidR="0085143F" w:rsidRPr="005600BC" w:rsidRDefault="00E16501" w:rsidP="009A1ECE">
      <w:pPr>
        <w:pStyle w:val="ListParagraph"/>
        <w:numPr>
          <w:ilvl w:val="0"/>
          <w:numId w:val="3"/>
        </w:numPr>
        <w:rPr>
          <w:rFonts w:cs="Arial"/>
          <w:color w:val="000000"/>
        </w:rPr>
      </w:pPr>
      <w:r w:rsidRPr="005600BC">
        <w:rPr>
          <w:rFonts w:cs="Arial"/>
          <w:color w:val="000000"/>
        </w:rPr>
        <w:t>Procurement</w:t>
      </w:r>
      <w:r w:rsidR="009A1ECE" w:rsidRPr="005600BC">
        <w:rPr>
          <w:rFonts w:cs="Arial"/>
          <w:color w:val="000000"/>
        </w:rPr>
        <w:t xml:space="preserve"> and competition</w:t>
      </w:r>
      <w:r w:rsidRPr="005600BC">
        <w:rPr>
          <w:rFonts w:cs="Arial"/>
          <w:color w:val="000000"/>
        </w:rPr>
        <w:t xml:space="preserve">: </w:t>
      </w:r>
      <w:r w:rsidR="0085143F" w:rsidRPr="005600BC">
        <w:rPr>
          <w:rFonts w:cs="Arial"/>
          <w:color w:val="000000"/>
        </w:rPr>
        <w:t>Public Contracts Regulations</w:t>
      </w:r>
      <w:r w:rsidR="00024C28">
        <w:rPr>
          <w:rFonts w:cs="Arial"/>
          <w:color w:val="000000"/>
        </w:rPr>
        <w:t xml:space="preserve"> </w:t>
      </w:r>
      <w:r w:rsidR="008F6B06">
        <w:rPr>
          <w:rFonts w:cs="Arial"/>
          <w:color w:val="000000"/>
        </w:rPr>
        <w:t xml:space="preserve">and </w:t>
      </w:r>
      <w:r w:rsidR="00024C28">
        <w:rPr>
          <w:rFonts w:cs="Arial"/>
          <w:color w:val="000000"/>
        </w:rPr>
        <w:t xml:space="preserve">current </w:t>
      </w:r>
      <w:r w:rsidR="008F6B06">
        <w:rPr>
          <w:rFonts w:cs="Arial"/>
          <w:color w:val="000000"/>
        </w:rPr>
        <w:t>EU legislation</w:t>
      </w:r>
      <w:r w:rsidR="00024C28">
        <w:rPr>
          <w:rFonts w:cs="Arial"/>
          <w:color w:val="000000"/>
        </w:rPr>
        <w:t xml:space="preserve"> </w:t>
      </w:r>
      <w:r w:rsidR="008F6B06">
        <w:rPr>
          <w:rFonts w:cs="Arial"/>
          <w:color w:val="000000"/>
        </w:rPr>
        <w:t>re</w:t>
      </w:r>
      <w:r w:rsidR="00697873">
        <w:rPr>
          <w:rFonts w:cs="Arial"/>
          <w:color w:val="000000"/>
        </w:rPr>
        <w:t xml:space="preserve">quires a competitive process. An </w:t>
      </w:r>
      <w:r w:rsidR="008F6B06">
        <w:rPr>
          <w:rFonts w:cs="Arial"/>
          <w:color w:val="000000"/>
        </w:rPr>
        <w:t>OJEU tender process will be undertaken</w:t>
      </w:r>
      <w:r w:rsidR="00F80789">
        <w:rPr>
          <w:rFonts w:cs="Arial"/>
          <w:color w:val="000000"/>
        </w:rPr>
        <w:t xml:space="preserve"> with pre-qualification of partners prior to inviting tenders.</w:t>
      </w:r>
    </w:p>
    <w:p w:rsidR="0085143F" w:rsidRPr="005600BC" w:rsidRDefault="0085143F" w:rsidP="00724FD6">
      <w:pPr>
        <w:pStyle w:val="ListParagraph"/>
        <w:rPr>
          <w:rFonts w:cs="Arial"/>
          <w:color w:val="000000"/>
        </w:rPr>
      </w:pPr>
    </w:p>
    <w:p w:rsidR="00B016FC" w:rsidRPr="00B016FC" w:rsidRDefault="0085143F" w:rsidP="007F7720">
      <w:pPr>
        <w:pStyle w:val="ListParagraph"/>
        <w:numPr>
          <w:ilvl w:val="0"/>
          <w:numId w:val="3"/>
        </w:numPr>
        <w:rPr>
          <w:rFonts w:cs="Arial"/>
        </w:rPr>
      </w:pPr>
      <w:r w:rsidRPr="005600BC">
        <w:rPr>
          <w:rFonts w:cs="Arial"/>
          <w:color w:val="000000"/>
        </w:rPr>
        <w:t>State A</w:t>
      </w:r>
      <w:r w:rsidR="00F30B69" w:rsidRPr="005600BC">
        <w:rPr>
          <w:rFonts w:cs="Arial"/>
          <w:color w:val="000000"/>
        </w:rPr>
        <w:t>id:</w:t>
      </w:r>
      <w:r w:rsidRPr="005600BC">
        <w:rPr>
          <w:rFonts w:cs="Arial"/>
          <w:color w:val="000000"/>
        </w:rPr>
        <w:t xml:space="preserve">  </w:t>
      </w:r>
      <w:r w:rsidR="007F7720" w:rsidRPr="007F7720">
        <w:rPr>
          <w:rFonts w:cs="Arial"/>
          <w:color w:val="000000"/>
        </w:rPr>
        <w:t>At present there is no indication that this project would create any state aid implications, but this point will be closely monitored throughout the project</w:t>
      </w:r>
      <w:r w:rsidR="007F7720">
        <w:rPr>
          <w:rFonts w:cs="Arial"/>
          <w:color w:val="000000"/>
        </w:rPr>
        <w:t>.</w:t>
      </w:r>
    </w:p>
    <w:p w:rsidR="00B016FC" w:rsidRPr="00B016FC" w:rsidRDefault="00B016FC" w:rsidP="00B016FC">
      <w:pPr>
        <w:pStyle w:val="ListParagraph"/>
        <w:rPr>
          <w:rFonts w:cs="Arial"/>
          <w:color w:val="000000"/>
        </w:rPr>
      </w:pPr>
    </w:p>
    <w:p w:rsidR="0085143F" w:rsidRPr="00B016FC" w:rsidRDefault="00B016FC" w:rsidP="00B016FC">
      <w:pPr>
        <w:pStyle w:val="ListParagraph"/>
        <w:numPr>
          <w:ilvl w:val="0"/>
          <w:numId w:val="3"/>
        </w:numPr>
        <w:rPr>
          <w:rFonts w:cs="Arial"/>
        </w:rPr>
      </w:pPr>
      <w:r>
        <w:rPr>
          <w:rFonts w:cs="Arial"/>
          <w:color w:val="000000"/>
        </w:rPr>
        <w:t>It is anticipated that t</w:t>
      </w:r>
      <w:r w:rsidR="0085143F" w:rsidRPr="00B016FC">
        <w:rPr>
          <w:rFonts w:cs="Arial"/>
          <w:color w:val="000000"/>
        </w:rPr>
        <w:t xml:space="preserve">he form of </w:t>
      </w:r>
      <w:r w:rsidR="008F6B06" w:rsidRPr="00B016FC">
        <w:rPr>
          <w:rFonts w:cs="Arial"/>
          <w:color w:val="000000"/>
        </w:rPr>
        <w:t>contract will be</w:t>
      </w:r>
      <w:r w:rsidR="007F7720">
        <w:rPr>
          <w:rFonts w:cs="Arial"/>
          <w:color w:val="000000"/>
        </w:rPr>
        <w:t xml:space="preserve"> a bespoke development a</w:t>
      </w:r>
      <w:r>
        <w:rPr>
          <w:rFonts w:cs="Arial"/>
          <w:color w:val="000000"/>
        </w:rPr>
        <w:t>gree</w:t>
      </w:r>
      <w:r w:rsidR="007F7720">
        <w:rPr>
          <w:rFonts w:cs="Arial"/>
          <w:color w:val="000000"/>
        </w:rPr>
        <w:t xml:space="preserve">ment, although flexibility will be maintained for alternative arrangements if the marketing exercise indicates an appetite for an alternative approach, such as a company or partnership.  </w:t>
      </w:r>
      <w:r w:rsidR="008F6B06" w:rsidRPr="00B016FC">
        <w:rPr>
          <w:rFonts w:cs="Arial"/>
          <w:color w:val="000000"/>
        </w:rPr>
        <w:t xml:space="preserve">The </w:t>
      </w:r>
      <w:r w:rsidR="007F7720">
        <w:rPr>
          <w:rFonts w:cs="Arial"/>
          <w:color w:val="000000"/>
        </w:rPr>
        <w:t>contract</w:t>
      </w:r>
      <w:r w:rsidR="008F6B06" w:rsidRPr="00B016FC">
        <w:rPr>
          <w:rFonts w:cs="Arial"/>
          <w:color w:val="000000"/>
        </w:rPr>
        <w:t xml:space="preserve"> will contain provisions for </w:t>
      </w:r>
      <w:r w:rsidR="00F80789" w:rsidRPr="00B016FC">
        <w:rPr>
          <w:rFonts w:cs="Arial"/>
          <w:color w:val="000000"/>
        </w:rPr>
        <w:t xml:space="preserve">apprenticeships and local economic/community development initiatives.  </w:t>
      </w:r>
    </w:p>
    <w:p w:rsidR="0085143F" w:rsidRPr="005600BC" w:rsidRDefault="0085143F" w:rsidP="00724FD6">
      <w:pPr>
        <w:pStyle w:val="ListParagraph"/>
        <w:rPr>
          <w:rFonts w:cs="Arial"/>
          <w:color w:val="000000"/>
          <w:sz w:val="14"/>
          <w:szCs w:val="14"/>
        </w:rPr>
      </w:pPr>
    </w:p>
    <w:p w:rsidR="0085143F" w:rsidRPr="005600BC" w:rsidRDefault="0085143F" w:rsidP="00724FD6">
      <w:pPr>
        <w:pStyle w:val="ListParagraph"/>
        <w:numPr>
          <w:ilvl w:val="0"/>
          <w:numId w:val="3"/>
        </w:numPr>
        <w:rPr>
          <w:rFonts w:cs="Arial"/>
        </w:rPr>
      </w:pPr>
      <w:r w:rsidRPr="005600BC">
        <w:rPr>
          <w:rFonts w:cs="Arial"/>
          <w:color w:val="000000"/>
          <w:sz w:val="14"/>
          <w:szCs w:val="14"/>
        </w:rPr>
        <w:t xml:space="preserve"> </w:t>
      </w:r>
      <w:r w:rsidR="008F6B06">
        <w:rPr>
          <w:rFonts w:cs="Arial"/>
          <w:color w:val="000000"/>
        </w:rPr>
        <w:t>The development partner</w:t>
      </w:r>
      <w:r w:rsidRPr="005600BC">
        <w:rPr>
          <w:rFonts w:cs="Arial"/>
          <w:color w:val="000000"/>
        </w:rPr>
        <w:t xml:space="preserve"> will not discharge any of the statutory functions of the Council.</w:t>
      </w:r>
      <w:r w:rsidR="008F6B06">
        <w:rPr>
          <w:rFonts w:cs="Arial"/>
          <w:color w:val="000000"/>
        </w:rPr>
        <w:t xml:space="preserve"> </w:t>
      </w:r>
    </w:p>
    <w:p w:rsidR="009C6954" w:rsidRPr="00F80789" w:rsidRDefault="009C6954" w:rsidP="00F80789">
      <w:pPr>
        <w:rPr>
          <w:rFonts w:cs="Arial"/>
        </w:rPr>
      </w:pPr>
    </w:p>
    <w:p w:rsidR="00F80789" w:rsidRPr="00296E34" w:rsidRDefault="007B6E54" w:rsidP="00296E34">
      <w:pPr>
        <w:ind w:firstLine="360"/>
        <w:rPr>
          <w:rFonts w:cs="Arial"/>
          <w:b/>
        </w:rPr>
      </w:pPr>
      <w:r w:rsidRPr="00296E34">
        <w:rPr>
          <w:rFonts w:cs="Arial"/>
          <w:b/>
        </w:rPr>
        <w:t xml:space="preserve">Financial </w:t>
      </w:r>
      <w:r w:rsidR="00D25B1A" w:rsidRPr="00296E34">
        <w:rPr>
          <w:rFonts w:cs="Arial"/>
          <w:b/>
        </w:rPr>
        <w:t>Implications</w:t>
      </w:r>
    </w:p>
    <w:p w:rsidR="00730DAA" w:rsidRDefault="00730DAA" w:rsidP="00730DAA">
      <w:pPr>
        <w:pStyle w:val="ListParagraph"/>
        <w:ind w:left="360"/>
        <w:rPr>
          <w:rFonts w:cs="Arial"/>
        </w:rPr>
      </w:pPr>
    </w:p>
    <w:p w:rsidR="003D799C" w:rsidRDefault="00EE2237" w:rsidP="00CF1F76">
      <w:pPr>
        <w:pStyle w:val="ListParagraph"/>
        <w:numPr>
          <w:ilvl w:val="0"/>
          <w:numId w:val="3"/>
        </w:numPr>
        <w:rPr>
          <w:rFonts w:cs="Arial"/>
        </w:rPr>
      </w:pPr>
      <w:r w:rsidRPr="00CB7F80">
        <w:rPr>
          <w:rFonts w:cs="Arial"/>
        </w:rPr>
        <w:t>To enable regeneration of the district centre t</w:t>
      </w:r>
      <w:r w:rsidR="00730DAA" w:rsidRPr="00490D28">
        <w:rPr>
          <w:rFonts w:cs="Arial"/>
        </w:rPr>
        <w:t xml:space="preserve">he Council </w:t>
      </w:r>
      <w:r w:rsidRPr="00490D28">
        <w:rPr>
          <w:rFonts w:cs="Arial"/>
        </w:rPr>
        <w:t xml:space="preserve">will </w:t>
      </w:r>
      <w:r w:rsidR="00CC3D50" w:rsidRPr="00490D28">
        <w:rPr>
          <w:rFonts w:cs="Arial"/>
        </w:rPr>
        <w:t xml:space="preserve">seek offers from development partners, </w:t>
      </w:r>
      <w:r w:rsidR="003D799C" w:rsidRPr="00490D28">
        <w:rPr>
          <w:rFonts w:cs="Arial"/>
        </w:rPr>
        <w:t xml:space="preserve">based on it </w:t>
      </w:r>
      <w:r w:rsidR="00CC3D50" w:rsidRPr="004C608E">
        <w:rPr>
          <w:rFonts w:cs="Arial"/>
        </w:rPr>
        <w:t>making</w:t>
      </w:r>
      <w:r w:rsidRPr="004C608E">
        <w:rPr>
          <w:rFonts w:cs="Arial"/>
        </w:rPr>
        <w:t xml:space="preserve"> available HRA and General Fund land</w:t>
      </w:r>
      <w:r w:rsidR="00CC3D50" w:rsidRPr="00CB7F80">
        <w:rPr>
          <w:rFonts w:cs="Arial"/>
        </w:rPr>
        <w:t xml:space="preserve"> for construction of the new facilities and homes</w:t>
      </w:r>
      <w:r w:rsidR="003D799C" w:rsidRPr="00CB7F80">
        <w:rPr>
          <w:rFonts w:cs="Arial"/>
        </w:rPr>
        <w:t>.</w:t>
      </w:r>
      <w:r w:rsidR="00296E34" w:rsidRPr="00CB7F80">
        <w:rPr>
          <w:rFonts w:cs="Arial"/>
        </w:rPr>
        <w:t xml:space="preserve"> See plan at Appendix 3.  </w:t>
      </w:r>
      <w:r w:rsidR="00BE5687" w:rsidRPr="00CB7F80">
        <w:rPr>
          <w:rFonts w:cs="Arial"/>
        </w:rPr>
        <w:t>Pot</w:t>
      </w:r>
      <w:r w:rsidR="00296E34" w:rsidRPr="00CB7F80">
        <w:rPr>
          <w:rFonts w:cs="Arial"/>
        </w:rPr>
        <w:t>e</w:t>
      </w:r>
      <w:r w:rsidR="00BE5687" w:rsidRPr="00CB7F80">
        <w:rPr>
          <w:rFonts w:cs="Arial"/>
        </w:rPr>
        <w:t>n</w:t>
      </w:r>
      <w:r w:rsidR="00296E34" w:rsidRPr="00CB7F80">
        <w:rPr>
          <w:rFonts w:cs="Arial"/>
        </w:rPr>
        <w:t xml:space="preserve">tial </w:t>
      </w:r>
      <w:r w:rsidR="00BE5687" w:rsidRPr="00CB7F80">
        <w:rPr>
          <w:rFonts w:cs="Arial"/>
        </w:rPr>
        <w:t>receipts fo</w:t>
      </w:r>
      <w:r w:rsidR="00296E34" w:rsidRPr="00CB7F80">
        <w:rPr>
          <w:rFonts w:cs="Arial"/>
        </w:rPr>
        <w:t xml:space="preserve">r </w:t>
      </w:r>
      <w:r w:rsidR="00BE5687" w:rsidRPr="00CB7F80">
        <w:rPr>
          <w:rFonts w:cs="Arial"/>
        </w:rPr>
        <w:t xml:space="preserve">the land will </w:t>
      </w:r>
      <w:r w:rsidR="00296E34" w:rsidRPr="00CB7F80">
        <w:rPr>
          <w:rFonts w:cs="Arial"/>
        </w:rPr>
        <w:t xml:space="preserve">be factored into the bid evaluation process. </w:t>
      </w:r>
      <w:r w:rsidR="00024C28" w:rsidRPr="00CB7F80">
        <w:rPr>
          <w:rFonts w:cs="Arial"/>
        </w:rPr>
        <w:t xml:space="preserve"> </w:t>
      </w:r>
    </w:p>
    <w:p w:rsidR="00350EAD" w:rsidRPr="00CB7F80" w:rsidRDefault="00350EAD" w:rsidP="00350EAD">
      <w:pPr>
        <w:pStyle w:val="ListParagraph"/>
        <w:ind w:left="360"/>
        <w:rPr>
          <w:rFonts w:cs="Arial"/>
        </w:rPr>
      </w:pPr>
    </w:p>
    <w:p w:rsidR="00FE3F76" w:rsidRDefault="00FE3F76" w:rsidP="00FE3F76">
      <w:pPr>
        <w:pStyle w:val="ListParagraph"/>
        <w:numPr>
          <w:ilvl w:val="0"/>
          <w:numId w:val="3"/>
        </w:numPr>
        <w:rPr>
          <w:rFonts w:cs="Arial"/>
        </w:rPr>
      </w:pPr>
      <w:r>
        <w:rPr>
          <w:rFonts w:cs="Arial"/>
        </w:rPr>
        <w:t>The project will require capital investment from the City Council and the development partner to achieve the required level of affordable homes, new community infrastructure and retail spaces. A development partner will bring investment and expertise to deliver the project.</w:t>
      </w:r>
    </w:p>
    <w:p w:rsidR="00FE3F76" w:rsidRDefault="00FE3F76" w:rsidP="00D7424A">
      <w:pPr>
        <w:pStyle w:val="ListParagraph"/>
        <w:ind w:left="360"/>
        <w:rPr>
          <w:rFonts w:cs="Arial"/>
        </w:rPr>
      </w:pPr>
    </w:p>
    <w:p w:rsidR="00CF1F76" w:rsidRDefault="003D799C" w:rsidP="00490D28">
      <w:pPr>
        <w:pStyle w:val="ListParagraph"/>
        <w:numPr>
          <w:ilvl w:val="0"/>
          <w:numId w:val="3"/>
        </w:numPr>
        <w:rPr>
          <w:rFonts w:cs="Arial"/>
        </w:rPr>
      </w:pPr>
      <w:r>
        <w:rPr>
          <w:rFonts w:cs="Arial"/>
        </w:rPr>
        <w:t xml:space="preserve"> </w:t>
      </w:r>
      <w:r w:rsidR="00CC3D50" w:rsidRPr="003D799C">
        <w:rPr>
          <w:rFonts w:cs="Arial"/>
        </w:rPr>
        <w:t>The Council</w:t>
      </w:r>
      <w:r w:rsidR="00350EAD">
        <w:rPr>
          <w:rFonts w:cs="Arial"/>
        </w:rPr>
        <w:t xml:space="preserve">’s </w:t>
      </w:r>
      <w:r w:rsidR="00543D30">
        <w:rPr>
          <w:rFonts w:cs="Arial"/>
        </w:rPr>
        <w:t>M</w:t>
      </w:r>
      <w:r w:rsidR="0088269F">
        <w:rPr>
          <w:rFonts w:cs="Arial"/>
        </w:rPr>
        <w:t>edium</w:t>
      </w:r>
      <w:r w:rsidR="00296E34">
        <w:rPr>
          <w:rFonts w:cs="Arial"/>
        </w:rPr>
        <w:t xml:space="preserve"> </w:t>
      </w:r>
      <w:r w:rsidR="00543D30">
        <w:rPr>
          <w:rFonts w:cs="Arial"/>
        </w:rPr>
        <w:t>T</w:t>
      </w:r>
      <w:r w:rsidR="0088269F">
        <w:rPr>
          <w:rFonts w:cs="Arial"/>
        </w:rPr>
        <w:t>erm</w:t>
      </w:r>
      <w:r w:rsidR="00296E34">
        <w:rPr>
          <w:rFonts w:cs="Arial"/>
        </w:rPr>
        <w:t xml:space="preserve"> </w:t>
      </w:r>
      <w:r w:rsidR="00543D30">
        <w:rPr>
          <w:rFonts w:cs="Arial"/>
        </w:rPr>
        <w:t>F</w:t>
      </w:r>
      <w:r w:rsidR="0088269F">
        <w:rPr>
          <w:rFonts w:cs="Arial"/>
        </w:rPr>
        <w:t xml:space="preserve">inancial </w:t>
      </w:r>
      <w:r w:rsidR="00543D30">
        <w:rPr>
          <w:rFonts w:cs="Arial"/>
        </w:rPr>
        <w:t>P</w:t>
      </w:r>
      <w:r w:rsidR="0088269F">
        <w:rPr>
          <w:rFonts w:cs="Arial"/>
        </w:rPr>
        <w:t>lan</w:t>
      </w:r>
      <w:r w:rsidR="00543D30">
        <w:rPr>
          <w:rFonts w:cs="Arial"/>
        </w:rPr>
        <w:t xml:space="preserve"> </w:t>
      </w:r>
      <w:r w:rsidR="00C37353">
        <w:rPr>
          <w:rFonts w:cs="Arial"/>
        </w:rPr>
        <w:t>makes provision within the</w:t>
      </w:r>
      <w:r w:rsidR="00CC3D50" w:rsidRPr="003D799C">
        <w:rPr>
          <w:rFonts w:cs="Arial"/>
        </w:rPr>
        <w:t xml:space="preserve"> General Fu</w:t>
      </w:r>
      <w:r w:rsidR="00C37353">
        <w:rPr>
          <w:rFonts w:cs="Arial"/>
        </w:rPr>
        <w:t>nd and HRA capital programmes for a</w:t>
      </w:r>
      <w:r w:rsidR="00CC3D50" w:rsidRPr="003D799C">
        <w:rPr>
          <w:rFonts w:cs="Arial"/>
        </w:rPr>
        <w:t xml:space="preserve"> contribut</w:t>
      </w:r>
      <w:r w:rsidR="00C37353">
        <w:rPr>
          <w:rFonts w:cs="Arial"/>
        </w:rPr>
        <w:t xml:space="preserve">ion </w:t>
      </w:r>
      <w:r w:rsidR="00CC3D50" w:rsidRPr="003D799C">
        <w:rPr>
          <w:rFonts w:cs="Arial"/>
        </w:rPr>
        <w:t xml:space="preserve">towards the development of community facilities and affordable </w:t>
      </w:r>
      <w:r w:rsidR="00C37353">
        <w:rPr>
          <w:rFonts w:cs="Arial"/>
        </w:rPr>
        <w:t>home</w:t>
      </w:r>
      <w:r w:rsidR="00024C28">
        <w:rPr>
          <w:rFonts w:cs="Arial"/>
        </w:rPr>
        <w:t>s</w:t>
      </w:r>
      <w:r w:rsidR="00C37353">
        <w:rPr>
          <w:rFonts w:cs="Arial"/>
        </w:rPr>
        <w:t>.</w:t>
      </w:r>
    </w:p>
    <w:p w:rsidR="00651933" w:rsidRPr="00651933" w:rsidRDefault="00651933" w:rsidP="00651933">
      <w:pPr>
        <w:pStyle w:val="ListParagraph"/>
        <w:rPr>
          <w:rFonts w:cs="Arial"/>
        </w:rPr>
      </w:pPr>
    </w:p>
    <w:p w:rsidR="00651933" w:rsidRPr="009D48B6" w:rsidRDefault="00651933" w:rsidP="009D48B6">
      <w:pPr>
        <w:pStyle w:val="ListParagraph"/>
        <w:numPr>
          <w:ilvl w:val="0"/>
          <w:numId w:val="3"/>
        </w:numPr>
        <w:rPr>
          <w:rFonts w:cs="Arial"/>
        </w:rPr>
      </w:pPr>
      <w:r>
        <w:rPr>
          <w:rFonts w:cs="Arial"/>
        </w:rPr>
        <w:t xml:space="preserve">Within the Council’s HRA Capital Programme there is a budget of £10.6 million over the next 6 years in respect of regeneration across Blackbird Leys. In addition there is an amount for programme delivery of the entire Housing Capital Programme ranging </w:t>
      </w:r>
      <w:proofErr w:type="gramStart"/>
      <w:r>
        <w:rPr>
          <w:rFonts w:cs="Arial"/>
        </w:rPr>
        <w:t>between £156k to £200k per annum some of which could be used for the delivery of the Blackbird Leys scheme</w:t>
      </w:r>
      <w:proofErr w:type="gramEnd"/>
      <w:r>
        <w:rPr>
          <w:rFonts w:cs="Arial"/>
        </w:rPr>
        <w:t xml:space="preserve">. The Capital Programme is largely funded by revenue contributions within the HRA and consideration will need to be given to the profiling of expenditure on the scheme in individual years once the results of the procurement exercise are known, since spend over and above the budget in any particular year may require compensating adjustments to the HRA capital programme in order to balance the budget. </w:t>
      </w:r>
    </w:p>
    <w:p w:rsidR="00CF1F76" w:rsidRPr="00CF1F76" w:rsidRDefault="00CF1F76" w:rsidP="00CF1F76">
      <w:pPr>
        <w:pStyle w:val="ListParagraph"/>
        <w:rPr>
          <w:rFonts w:cs="Arial"/>
        </w:rPr>
      </w:pPr>
    </w:p>
    <w:p w:rsidR="00490D28" w:rsidRDefault="00490D28" w:rsidP="00490D28">
      <w:pPr>
        <w:pStyle w:val="ListParagraph"/>
        <w:numPr>
          <w:ilvl w:val="0"/>
          <w:numId w:val="3"/>
        </w:numPr>
        <w:rPr>
          <w:rFonts w:cs="Arial"/>
        </w:rPr>
      </w:pPr>
      <w:r w:rsidRPr="00400D11">
        <w:rPr>
          <w:rFonts w:cs="Arial"/>
        </w:rPr>
        <w:t xml:space="preserve"> </w:t>
      </w:r>
      <w:r>
        <w:rPr>
          <w:rFonts w:cs="Arial"/>
        </w:rPr>
        <w:t xml:space="preserve"> </w:t>
      </w:r>
      <w:r w:rsidR="005140BC" w:rsidRPr="00400D11">
        <w:rPr>
          <w:rFonts w:cs="Arial"/>
        </w:rPr>
        <w:t>Members are asked to approve expenditure of</w:t>
      </w:r>
      <w:r w:rsidR="005140BC">
        <w:rPr>
          <w:rFonts w:cs="Arial"/>
        </w:rPr>
        <w:t xml:space="preserve"> up to </w:t>
      </w:r>
      <w:r w:rsidR="005140BC" w:rsidRPr="00400D11">
        <w:rPr>
          <w:rFonts w:cs="Arial"/>
        </w:rPr>
        <w:t xml:space="preserve">£300k </w:t>
      </w:r>
      <w:r w:rsidR="005140BC">
        <w:rPr>
          <w:rFonts w:cs="Arial"/>
        </w:rPr>
        <w:t xml:space="preserve">to be funded from the HRA capital programme </w:t>
      </w:r>
      <w:r w:rsidR="005140BC" w:rsidRPr="00400D11">
        <w:rPr>
          <w:rFonts w:cs="Arial"/>
        </w:rPr>
        <w:t>in order to procure and, subject to future CEB approval, make the appointment of the development partner.</w:t>
      </w:r>
      <w:r w:rsidR="005140BC">
        <w:rPr>
          <w:rFonts w:cs="Arial"/>
        </w:rPr>
        <w:t xml:space="preserve"> </w:t>
      </w:r>
      <w:r w:rsidR="005140BC" w:rsidRPr="00400D11">
        <w:rPr>
          <w:rFonts w:cs="Arial"/>
        </w:rPr>
        <w:t xml:space="preserve">  </w:t>
      </w:r>
      <w:r w:rsidR="005140BC">
        <w:rPr>
          <w:rFonts w:cs="Arial"/>
        </w:rPr>
        <w:t xml:space="preserve"> </w:t>
      </w:r>
    </w:p>
    <w:p w:rsidR="00EE1F22" w:rsidRPr="009D48B6" w:rsidRDefault="00EE1F22" w:rsidP="009D48B6">
      <w:pPr>
        <w:rPr>
          <w:rFonts w:cs="Arial"/>
        </w:rPr>
      </w:pPr>
    </w:p>
    <w:p w:rsidR="00350EAD" w:rsidRPr="00651933" w:rsidRDefault="003D799C" w:rsidP="00651933">
      <w:pPr>
        <w:pStyle w:val="ListParagraph"/>
        <w:numPr>
          <w:ilvl w:val="0"/>
          <w:numId w:val="3"/>
        </w:numPr>
        <w:rPr>
          <w:rFonts w:cs="Arial"/>
        </w:rPr>
      </w:pPr>
      <w:r w:rsidRPr="00D7424A">
        <w:rPr>
          <w:rFonts w:cs="Arial"/>
        </w:rPr>
        <w:t xml:space="preserve"> </w:t>
      </w:r>
      <w:r w:rsidR="00D7424A" w:rsidRPr="00D7424A">
        <w:rPr>
          <w:rFonts w:cs="Arial"/>
        </w:rPr>
        <w:t xml:space="preserve">The proposals utilise land held in both the HRA and General Fund accounts.  The exercise to seek a development partner will set a minimum </w:t>
      </w:r>
      <w:r w:rsidR="00D7424A" w:rsidRPr="00D7424A">
        <w:rPr>
          <w:rFonts w:cs="Arial"/>
        </w:rPr>
        <w:lastRenderedPageBreak/>
        <w:t xml:space="preserve">requirement for 50% affordable housing in the district centre. The Council’s own social rented properties will be re-provided (ownership to remain) and tenants will be re-housed in new modern energy-efficient homes. </w:t>
      </w:r>
    </w:p>
    <w:p w:rsidR="005140BC" w:rsidRPr="005140BC" w:rsidRDefault="005140BC" w:rsidP="005140BC">
      <w:pPr>
        <w:pStyle w:val="ListParagraph"/>
        <w:rPr>
          <w:rFonts w:cs="Arial"/>
        </w:rPr>
      </w:pPr>
    </w:p>
    <w:p w:rsidR="00D25B1A" w:rsidRDefault="001D758A" w:rsidP="005140BC">
      <w:pPr>
        <w:pStyle w:val="ListParagraph"/>
        <w:numPr>
          <w:ilvl w:val="0"/>
          <w:numId w:val="3"/>
        </w:numPr>
        <w:rPr>
          <w:rFonts w:cs="Arial"/>
        </w:rPr>
      </w:pPr>
      <w:r>
        <w:rPr>
          <w:rFonts w:cs="Arial"/>
        </w:rPr>
        <w:t>The</w:t>
      </w:r>
      <w:r w:rsidR="005140BC" w:rsidRPr="005140BC">
        <w:rPr>
          <w:rFonts w:cs="Arial"/>
        </w:rPr>
        <w:t xml:space="preserve"> HRA budget </w:t>
      </w:r>
      <w:r>
        <w:rPr>
          <w:rFonts w:cs="Arial"/>
        </w:rPr>
        <w:t xml:space="preserve">has restrictions in terms of its use, this to be only for HRA related projects. Therefore, </w:t>
      </w:r>
      <w:r w:rsidR="005140BC" w:rsidRPr="005140BC">
        <w:rPr>
          <w:rFonts w:cs="Arial"/>
        </w:rPr>
        <w:t xml:space="preserve">a full financial evaluation of the terms of the scheme will be undertaken before </w:t>
      </w:r>
      <w:r>
        <w:rPr>
          <w:rFonts w:cs="Arial"/>
        </w:rPr>
        <w:t>making</w:t>
      </w:r>
      <w:r w:rsidR="005140BC" w:rsidRPr="005140BC">
        <w:rPr>
          <w:rFonts w:cs="Arial"/>
        </w:rPr>
        <w:t xml:space="preserve"> </w:t>
      </w:r>
      <w:r>
        <w:rPr>
          <w:rFonts w:cs="Arial"/>
        </w:rPr>
        <w:t>a recommendation of</w:t>
      </w:r>
      <w:r w:rsidR="005140BC" w:rsidRPr="005140BC">
        <w:rPr>
          <w:rFonts w:cs="Arial"/>
        </w:rPr>
        <w:t xml:space="preserve"> development partner to ensure that the Council can fully fund the mix of houses and properties from </w:t>
      </w:r>
      <w:r>
        <w:rPr>
          <w:rFonts w:cs="Arial"/>
        </w:rPr>
        <w:t xml:space="preserve">a combination of </w:t>
      </w:r>
      <w:r w:rsidR="005140BC" w:rsidRPr="005140BC">
        <w:rPr>
          <w:rFonts w:cs="Arial"/>
        </w:rPr>
        <w:t>its General Fund and Housing Revenue Resources</w:t>
      </w:r>
      <w:r>
        <w:rPr>
          <w:rFonts w:cs="Arial"/>
        </w:rPr>
        <w:t>,</w:t>
      </w:r>
      <w:r w:rsidR="005140BC" w:rsidRPr="005140BC">
        <w:rPr>
          <w:rFonts w:cs="Arial"/>
        </w:rPr>
        <w:t xml:space="preserve"> inc</w:t>
      </w:r>
      <w:r>
        <w:rPr>
          <w:rFonts w:cs="Arial"/>
        </w:rPr>
        <w:t xml:space="preserve">luding any potential </w:t>
      </w:r>
      <w:r w:rsidR="00350EAD">
        <w:rPr>
          <w:rFonts w:cs="Arial"/>
        </w:rPr>
        <w:t xml:space="preserve">receipts from </w:t>
      </w:r>
      <w:r>
        <w:rPr>
          <w:rFonts w:cs="Arial"/>
        </w:rPr>
        <w:t>land sales.</w:t>
      </w:r>
    </w:p>
    <w:p w:rsidR="00350EAD" w:rsidRPr="00350EAD" w:rsidRDefault="00350EAD" w:rsidP="00350EAD">
      <w:pPr>
        <w:pStyle w:val="ListParagraph"/>
        <w:rPr>
          <w:rFonts w:cs="Arial"/>
        </w:rPr>
      </w:pPr>
    </w:p>
    <w:p w:rsidR="00350EAD" w:rsidRDefault="00350EAD" w:rsidP="005140BC">
      <w:pPr>
        <w:pStyle w:val="ListParagraph"/>
        <w:numPr>
          <w:ilvl w:val="0"/>
          <w:numId w:val="3"/>
        </w:numPr>
        <w:rPr>
          <w:rFonts w:cs="Arial"/>
        </w:rPr>
      </w:pPr>
      <w:r>
        <w:rPr>
          <w:rFonts w:cs="Arial"/>
        </w:rPr>
        <w:t>The General Fund Capital Programme contains provisions for capital contributions to community centres in Oxford in the sum of £3m, some of which could be used at Blackbird Leys.</w:t>
      </w:r>
    </w:p>
    <w:p w:rsidR="00432108" w:rsidRPr="00350EAD" w:rsidRDefault="00432108" w:rsidP="00350EAD">
      <w:pPr>
        <w:rPr>
          <w:rFonts w:cs="Arial"/>
        </w:rPr>
      </w:pPr>
    </w:p>
    <w:p w:rsidR="00432108" w:rsidRDefault="00432108" w:rsidP="00D7424A">
      <w:pPr>
        <w:pStyle w:val="ListParagraph"/>
        <w:numPr>
          <w:ilvl w:val="0"/>
          <w:numId w:val="3"/>
        </w:numPr>
        <w:rPr>
          <w:rFonts w:cs="Arial"/>
        </w:rPr>
      </w:pPr>
      <w:r>
        <w:rPr>
          <w:rFonts w:cs="Arial"/>
        </w:rPr>
        <w:t>Within the Council</w:t>
      </w:r>
      <w:r w:rsidR="00171CC2">
        <w:rPr>
          <w:rFonts w:cs="Arial"/>
        </w:rPr>
        <w:t>’</w:t>
      </w:r>
      <w:r>
        <w:rPr>
          <w:rFonts w:cs="Arial"/>
        </w:rPr>
        <w:t xml:space="preserve">s </w:t>
      </w:r>
      <w:r w:rsidR="00B7232E">
        <w:rPr>
          <w:rFonts w:cs="Arial"/>
        </w:rPr>
        <w:t xml:space="preserve">General Fund </w:t>
      </w:r>
      <w:r>
        <w:rPr>
          <w:rFonts w:cs="Arial"/>
        </w:rPr>
        <w:t xml:space="preserve">Revenue Budget there </w:t>
      </w:r>
      <w:r w:rsidR="00EF4A58">
        <w:rPr>
          <w:rFonts w:cs="Arial"/>
        </w:rPr>
        <w:t>are</w:t>
      </w:r>
      <w:r>
        <w:rPr>
          <w:rFonts w:cs="Arial"/>
        </w:rPr>
        <w:t xml:space="preserve"> annual </w:t>
      </w:r>
      <w:r w:rsidR="00064373">
        <w:rPr>
          <w:color w:val="000000"/>
        </w:rPr>
        <w:t>gross expenditure and income budget</w:t>
      </w:r>
      <w:r w:rsidR="00EF4A58">
        <w:rPr>
          <w:color w:val="000000"/>
        </w:rPr>
        <w:t>s</w:t>
      </w:r>
      <w:r w:rsidR="00064373">
        <w:rPr>
          <w:color w:val="000000"/>
        </w:rPr>
        <w:t xml:space="preserve"> of £63k </w:t>
      </w:r>
      <w:r>
        <w:rPr>
          <w:rFonts w:cs="Arial"/>
        </w:rPr>
        <w:t>for th</w:t>
      </w:r>
      <w:r w:rsidR="00B7232E">
        <w:rPr>
          <w:rFonts w:cs="Arial"/>
        </w:rPr>
        <w:t>e cost of operating the existing Blackbird Leys community centre. These costs will invariably change with the new development and there is a potential for additional revenue income from additional retail space built into the scheme. This will be evaluated alongside the bids that are received from the procurement process.</w:t>
      </w:r>
    </w:p>
    <w:p w:rsidR="00350EAD" w:rsidRDefault="00350EAD" w:rsidP="00350EAD">
      <w:pPr>
        <w:pStyle w:val="ListParagraph"/>
        <w:ind w:left="360"/>
        <w:rPr>
          <w:rFonts w:cs="Arial"/>
        </w:rPr>
      </w:pPr>
    </w:p>
    <w:p w:rsidR="00B41008" w:rsidRPr="00D7424A" w:rsidRDefault="00B41008" w:rsidP="00D7424A">
      <w:pPr>
        <w:pStyle w:val="ListParagraph"/>
        <w:numPr>
          <w:ilvl w:val="0"/>
          <w:numId w:val="3"/>
        </w:numPr>
        <w:rPr>
          <w:rFonts w:cs="Arial"/>
        </w:rPr>
      </w:pPr>
      <w:r>
        <w:rPr>
          <w:rFonts w:cs="Arial"/>
        </w:rPr>
        <w:t>Further information about the commercial aspects of the project is provided at [NOT FOR PUBLICATION] Appendix 6.</w:t>
      </w:r>
    </w:p>
    <w:p w:rsidR="00432A3D" w:rsidRPr="005600BC" w:rsidRDefault="00432A3D" w:rsidP="00724FD6">
      <w:pPr>
        <w:rPr>
          <w:rFonts w:cs="Arial"/>
          <w:b/>
        </w:rPr>
      </w:pPr>
    </w:p>
    <w:p w:rsidR="0017117A" w:rsidRPr="00F80789" w:rsidRDefault="007B6E54" w:rsidP="00F80789">
      <w:pPr>
        <w:ind w:left="360"/>
        <w:rPr>
          <w:rFonts w:cs="Arial"/>
          <w:b/>
        </w:rPr>
      </w:pPr>
      <w:r w:rsidRPr="005600BC">
        <w:rPr>
          <w:rFonts w:cs="Arial"/>
          <w:b/>
        </w:rPr>
        <w:t>Environmental Impact</w:t>
      </w:r>
    </w:p>
    <w:p w:rsidR="00BD48CF" w:rsidRPr="005600BC" w:rsidRDefault="00BD48CF" w:rsidP="00724FD6">
      <w:pPr>
        <w:pStyle w:val="ListParagraph"/>
        <w:rPr>
          <w:rFonts w:cs="Arial"/>
        </w:rPr>
      </w:pPr>
    </w:p>
    <w:p w:rsidR="0017117A" w:rsidRPr="005600BC" w:rsidRDefault="0017117A" w:rsidP="00724FD6">
      <w:pPr>
        <w:pStyle w:val="ListParagraph"/>
        <w:numPr>
          <w:ilvl w:val="0"/>
          <w:numId w:val="3"/>
        </w:numPr>
        <w:rPr>
          <w:rFonts w:cs="Arial"/>
        </w:rPr>
      </w:pPr>
      <w:r w:rsidRPr="005600BC">
        <w:rPr>
          <w:rFonts w:cs="Arial"/>
        </w:rPr>
        <w:t xml:space="preserve">The project provides the opportunity to </w:t>
      </w:r>
      <w:r w:rsidR="00F80789">
        <w:rPr>
          <w:rFonts w:cs="Arial"/>
        </w:rPr>
        <w:t>significantly improve the physical</w:t>
      </w:r>
      <w:r w:rsidR="003C13BA">
        <w:rPr>
          <w:rFonts w:cs="Arial"/>
        </w:rPr>
        <w:t xml:space="preserve"> environment and public realm and help attract new investment to the area. New buildings will be more energy </w:t>
      </w:r>
      <w:r w:rsidR="00543D30">
        <w:rPr>
          <w:rFonts w:cs="Arial"/>
        </w:rPr>
        <w:t xml:space="preserve">efficient and use non-deleterious materials. </w:t>
      </w:r>
    </w:p>
    <w:p w:rsidR="00651933" w:rsidRPr="005600BC" w:rsidRDefault="00651933" w:rsidP="00724FD6">
      <w:pPr>
        <w:rPr>
          <w:rFonts w:cs="Arial"/>
          <w:b/>
        </w:rPr>
      </w:pPr>
    </w:p>
    <w:p w:rsidR="007B6E54" w:rsidRPr="005600BC" w:rsidRDefault="007B6E54" w:rsidP="00724FD6">
      <w:pPr>
        <w:ind w:firstLine="360"/>
        <w:rPr>
          <w:rFonts w:cs="Arial"/>
        </w:rPr>
      </w:pPr>
      <w:r w:rsidRPr="005600BC">
        <w:rPr>
          <w:rFonts w:cs="Arial"/>
          <w:b/>
        </w:rPr>
        <w:t>Equalities Impact</w:t>
      </w:r>
    </w:p>
    <w:p w:rsidR="0017117A" w:rsidRPr="005600BC" w:rsidRDefault="0017117A" w:rsidP="00724FD6">
      <w:pPr>
        <w:rPr>
          <w:rFonts w:cs="Arial"/>
        </w:rPr>
      </w:pPr>
    </w:p>
    <w:p w:rsidR="003C13BA" w:rsidRPr="00C95B20" w:rsidRDefault="003C13BA" w:rsidP="003C13BA">
      <w:pPr>
        <w:pStyle w:val="ListParagraph"/>
        <w:numPr>
          <w:ilvl w:val="0"/>
          <w:numId w:val="3"/>
        </w:numPr>
        <w:rPr>
          <w:rFonts w:cs="Arial"/>
          <w:snapToGrid w:val="0"/>
        </w:rPr>
      </w:pPr>
      <w:r w:rsidRPr="003C13BA">
        <w:rPr>
          <w:rFonts w:cs="Arial"/>
          <w:snapToGrid w:val="0"/>
          <w:color w:val="000000"/>
        </w:rPr>
        <w:t xml:space="preserve">Six of the eight Super Output Areas in the Leys are among the 20% most deprived areas in England. </w:t>
      </w:r>
      <w:r w:rsidR="00C95B20">
        <w:rPr>
          <w:rFonts w:cs="Arial"/>
          <w:snapToGrid w:val="0"/>
          <w:color w:val="000000"/>
        </w:rPr>
        <w:t>P</w:t>
      </w:r>
      <w:r w:rsidRPr="003C13BA">
        <w:rPr>
          <w:rFonts w:cs="Arial"/>
          <w:snapToGrid w:val="0"/>
          <w:color w:val="000000"/>
        </w:rPr>
        <w:t>oor educational attainment, low adult skill</w:t>
      </w:r>
      <w:r w:rsidR="00C95B20">
        <w:rPr>
          <w:rFonts w:cs="Arial"/>
          <w:snapToGrid w:val="0"/>
          <w:color w:val="000000"/>
        </w:rPr>
        <w:t xml:space="preserve">s and higher levels of crime are issues. </w:t>
      </w:r>
      <w:r w:rsidRPr="003C13BA">
        <w:rPr>
          <w:rFonts w:cs="Arial"/>
          <w:snapToGrid w:val="0"/>
          <w:color w:val="000000"/>
        </w:rPr>
        <w:t>Two-fifths of children live in poor households, as do one-quarter of pensioners.</w:t>
      </w:r>
      <w:r>
        <w:rPr>
          <w:rFonts w:cs="Arial"/>
          <w:snapToGrid w:val="0"/>
          <w:color w:val="000000"/>
        </w:rPr>
        <w:t xml:space="preserve"> </w:t>
      </w:r>
    </w:p>
    <w:p w:rsidR="00C95B20" w:rsidRPr="003C13BA" w:rsidRDefault="00C95B20" w:rsidP="00C95B20">
      <w:pPr>
        <w:pStyle w:val="ListParagraph"/>
        <w:ind w:left="360"/>
        <w:rPr>
          <w:rFonts w:cs="Arial"/>
          <w:snapToGrid w:val="0"/>
        </w:rPr>
      </w:pPr>
    </w:p>
    <w:p w:rsidR="0017117A" w:rsidRPr="005600BC" w:rsidRDefault="0017117A" w:rsidP="003C13BA">
      <w:pPr>
        <w:pStyle w:val="ListParagraph"/>
        <w:numPr>
          <w:ilvl w:val="0"/>
          <w:numId w:val="3"/>
        </w:numPr>
        <w:rPr>
          <w:rFonts w:cs="Arial"/>
          <w:snapToGrid w:val="0"/>
        </w:rPr>
      </w:pPr>
      <w:r w:rsidRPr="005600BC">
        <w:rPr>
          <w:rFonts w:cs="Arial"/>
          <w:snapToGrid w:val="0"/>
          <w:color w:val="000000"/>
        </w:rPr>
        <w:t xml:space="preserve">The Initial Assessment is that the contents of this report do not lead to any unjustifiable differential </w:t>
      </w:r>
      <w:r w:rsidRPr="005600BC">
        <w:rPr>
          <w:rFonts w:cs="Arial"/>
          <w:snapToGrid w:val="0"/>
        </w:rPr>
        <w:t>impact on relevant groups.</w:t>
      </w:r>
      <w:r w:rsidR="006862AF" w:rsidRPr="005600BC">
        <w:rPr>
          <w:rFonts w:cs="Arial"/>
          <w:snapToGrid w:val="0"/>
        </w:rPr>
        <w:t xml:space="preserve"> </w:t>
      </w:r>
      <w:r w:rsidRPr="005600BC">
        <w:rPr>
          <w:rFonts w:cs="Arial"/>
        </w:rPr>
        <w:t>The project will provide an important means to deliver new private and affordable housing and commercial spaces</w:t>
      </w:r>
      <w:r w:rsidR="003C13BA">
        <w:rPr>
          <w:rFonts w:cs="Arial"/>
        </w:rPr>
        <w:t xml:space="preserve"> to support local services as well as a more attractive and safer urban environment with active frontages and improved streetscape. </w:t>
      </w:r>
    </w:p>
    <w:p w:rsidR="0017117A" w:rsidRDefault="0017117A" w:rsidP="00724FD6">
      <w:pPr>
        <w:pStyle w:val="ListParagraph"/>
        <w:rPr>
          <w:rFonts w:cs="Arial"/>
          <w:snapToGrid w:val="0"/>
        </w:rPr>
      </w:pPr>
    </w:p>
    <w:p w:rsidR="00D25B1A" w:rsidRPr="005600BC" w:rsidRDefault="00D25B1A" w:rsidP="00724FD6">
      <w:pPr>
        <w:pStyle w:val="ListParagraph"/>
        <w:rPr>
          <w:rFonts w:cs="Arial"/>
          <w:snapToGrid w:val="0"/>
        </w:rPr>
      </w:pPr>
    </w:p>
    <w:p w:rsidR="007B6E54" w:rsidRPr="005600BC" w:rsidRDefault="007B6E54" w:rsidP="00724FD6">
      <w:pPr>
        <w:rPr>
          <w:rFonts w:cs="Arial"/>
        </w:rPr>
      </w:pPr>
    </w:p>
    <w:p w:rsidR="00713675" w:rsidRPr="005600BC" w:rsidRDefault="00713675" w:rsidP="00724FD6">
      <w:pPr>
        <w:rPr>
          <w:rFonts w:cs="Arial"/>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rsidRPr="005600BC" w:rsidTr="00724FD6">
        <w:tc>
          <w:tcPr>
            <w:tcW w:w="8522" w:type="dxa"/>
          </w:tcPr>
          <w:p w:rsidR="00713675" w:rsidRPr="005600BC" w:rsidRDefault="00713675" w:rsidP="00855C66">
            <w:pPr>
              <w:tabs>
                <w:tab w:val="left" w:pos="720"/>
                <w:tab w:val="left" w:pos="1440"/>
                <w:tab w:val="left" w:pos="2160"/>
                <w:tab w:val="left" w:pos="2880"/>
              </w:tabs>
              <w:rPr>
                <w:rFonts w:cs="Arial"/>
              </w:rPr>
            </w:pPr>
            <w:r w:rsidRPr="005600BC">
              <w:rPr>
                <w:rFonts w:cs="Arial"/>
                <w:b/>
                <w:bCs/>
              </w:rPr>
              <w:t>Name and contact details of author:-</w:t>
            </w:r>
          </w:p>
        </w:tc>
      </w:tr>
      <w:tr w:rsidR="00713675" w:rsidRPr="005600BC" w:rsidTr="00724FD6">
        <w:tc>
          <w:tcPr>
            <w:tcW w:w="8522" w:type="dxa"/>
          </w:tcPr>
          <w:p w:rsidR="00713675" w:rsidRPr="005600BC" w:rsidRDefault="00713675" w:rsidP="00855C66">
            <w:pPr>
              <w:tabs>
                <w:tab w:val="left" w:pos="720"/>
                <w:tab w:val="left" w:pos="1440"/>
                <w:tab w:val="left" w:pos="2160"/>
                <w:tab w:val="left" w:pos="2880"/>
              </w:tabs>
              <w:rPr>
                <w:rFonts w:cs="Arial"/>
              </w:rPr>
            </w:pPr>
          </w:p>
          <w:p w:rsidR="00713675" w:rsidRPr="005600BC" w:rsidRDefault="00713675" w:rsidP="00432A3D">
            <w:pPr>
              <w:tabs>
                <w:tab w:val="left" w:pos="720"/>
                <w:tab w:val="left" w:pos="1440"/>
                <w:tab w:val="left" w:pos="2160"/>
                <w:tab w:val="left" w:pos="2880"/>
              </w:tabs>
              <w:rPr>
                <w:rFonts w:cs="Arial"/>
              </w:rPr>
            </w:pPr>
            <w:r w:rsidRPr="005600BC">
              <w:rPr>
                <w:rFonts w:cs="Arial"/>
              </w:rPr>
              <w:t>Name</w:t>
            </w:r>
            <w:r w:rsidR="006862AF" w:rsidRPr="005600BC">
              <w:rPr>
                <w:rFonts w:cs="Arial"/>
              </w:rPr>
              <w:t xml:space="preserve"> </w:t>
            </w:r>
            <w:r w:rsidR="006862AF" w:rsidRPr="005600BC">
              <w:rPr>
                <w:rFonts w:cs="Arial"/>
                <w:b/>
              </w:rPr>
              <w:t>F</w:t>
            </w:r>
            <w:r w:rsidR="00EF366A" w:rsidRPr="005600BC">
              <w:rPr>
                <w:rFonts w:cs="Arial"/>
                <w:b/>
              </w:rPr>
              <w:t>iona</w:t>
            </w:r>
            <w:r w:rsidR="00432A3D" w:rsidRPr="005600BC">
              <w:rPr>
                <w:rFonts w:cs="Arial"/>
                <w:b/>
              </w:rPr>
              <w:t xml:space="preserve"> </w:t>
            </w:r>
            <w:r w:rsidR="006862AF" w:rsidRPr="005600BC">
              <w:rPr>
                <w:rFonts w:cs="Arial"/>
                <w:b/>
              </w:rPr>
              <w:t>Piercy</w:t>
            </w:r>
          </w:p>
        </w:tc>
      </w:tr>
      <w:tr w:rsidR="00713675" w:rsidRPr="005600BC" w:rsidTr="00724FD6">
        <w:tc>
          <w:tcPr>
            <w:tcW w:w="8522" w:type="dxa"/>
          </w:tcPr>
          <w:p w:rsidR="00713675" w:rsidRPr="005600BC" w:rsidRDefault="008D4AF0" w:rsidP="00CC31A4">
            <w:pPr>
              <w:tabs>
                <w:tab w:val="left" w:pos="720"/>
                <w:tab w:val="left" w:pos="1440"/>
                <w:tab w:val="left" w:pos="2160"/>
                <w:tab w:val="left" w:pos="2880"/>
              </w:tabs>
              <w:rPr>
                <w:rFonts w:cs="Arial"/>
              </w:rPr>
            </w:pPr>
            <w:r w:rsidRPr="005600BC">
              <w:rPr>
                <w:rFonts w:cs="Arial"/>
              </w:rPr>
              <w:t>Se</w:t>
            </w:r>
            <w:r w:rsidR="00713675" w:rsidRPr="005600BC">
              <w:rPr>
                <w:rFonts w:cs="Arial"/>
              </w:rPr>
              <w:t>rvice Area / Department</w:t>
            </w:r>
            <w:r w:rsidR="006862AF" w:rsidRPr="005600BC">
              <w:rPr>
                <w:rFonts w:cs="Arial"/>
              </w:rPr>
              <w:t xml:space="preserve">: </w:t>
            </w:r>
            <w:r w:rsidR="006862AF" w:rsidRPr="005600BC">
              <w:rPr>
                <w:rFonts w:cs="Arial"/>
                <w:b/>
              </w:rPr>
              <w:t>Regeneration &amp; Housing</w:t>
            </w:r>
          </w:p>
        </w:tc>
      </w:tr>
      <w:tr w:rsidR="00713675" w:rsidRPr="005600BC" w:rsidTr="00724FD6">
        <w:tc>
          <w:tcPr>
            <w:tcW w:w="8522" w:type="dxa"/>
          </w:tcPr>
          <w:p w:rsidR="00713675" w:rsidRPr="005600BC" w:rsidRDefault="00713675" w:rsidP="006862AF">
            <w:pPr>
              <w:tabs>
                <w:tab w:val="left" w:pos="720"/>
                <w:tab w:val="left" w:pos="1440"/>
                <w:tab w:val="left" w:pos="2160"/>
                <w:tab w:val="left" w:pos="2880"/>
              </w:tabs>
              <w:rPr>
                <w:rFonts w:cs="Arial"/>
                <w:color w:val="0000FF"/>
                <w:u w:val="single"/>
              </w:rPr>
            </w:pPr>
            <w:r w:rsidRPr="005600BC">
              <w:rPr>
                <w:rFonts w:cs="Arial"/>
              </w:rPr>
              <w:t xml:space="preserve">Tel:  </w:t>
            </w:r>
            <w:r w:rsidRPr="005600BC">
              <w:rPr>
                <w:rFonts w:cs="Arial"/>
                <w:b/>
              </w:rPr>
              <w:t xml:space="preserve">01865 </w:t>
            </w:r>
            <w:r w:rsidR="006862AF" w:rsidRPr="005600BC">
              <w:rPr>
                <w:rFonts w:cs="Arial"/>
                <w:b/>
              </w:rPr>
              <w:t>252185</w:t>
            </w:r>
            <w:r w:rsidRPr="005600BC">
              <w:rPr>
                <w:rFonts w:cs="Arial"/>
              </w:rPr>
              <w:t xml:space="preserve">  e-mail:  </w:t>
            </w:r>
            <w:r w:rsidR="006862AF" w:rsidRPr="005600BC">
              <w:rPr>
                <w:rFonts w:cs="Arial"/>
                <w:b/>
              </w:rPr>
              <w:t>fpiercy@oxford.gov.uk</w:t>
            </w:r>
          </w:p>
        </w:tc>
      </w:tr>
    </w:tbl>
    <w:p w:rsidR="00F4367A" w:rsidRPr="005600BC" w:rsidRDefault="00F4367A" w:rsidP="00724FD6">
      <w:pPr>
        <w:rPr>
          <w:rFonts w:cs="Arial"/>
          <w:b/>
          <w:bCs/>
          <w:sz w:val="20"/>
        </w:rPr>
      </w:pPr>
    </w:p>
    <w:p w:rsidR="00623C2F" w:rsidRPr="005600BC" w:rsidRDefault="00623C2F" w:rsidP="00724FD6">
      <w:pPr>
        <w:rPr>
          <w:rFonts w:cs="Arial"/>
          <w:bCs/>
          <w:i/>
        </w:rPr>
      </w:pPr>
    </w:p>
    <w:p w:rsidR="007B6E54" w:rsidRPr="005600BC" w:rsidRDefault="00EF366A" w:rsidP="00724FD6">
      <w:pPr>
        <w:rPr>
          <w:rFonts w:cs="Arial"/>
          <w:bCs/>
        </w:rPr>
      </w:pPr>
      <w:r w:rsidRPr="005600BC">
        <w:rPr>
          <w:rFonts w:cs="Arial"/>
          <w:b/>
          <w:bCs/>
        </w:rPr>
        <w:t xml:space="preserve">Background Papers: </w:t>
      </w:r>
      <w:r w:rsidRPr="005600BC">
        <w:rPr>
          <w:rFonts w:cs="Arial"/>
          <w:bCs/>
        </w:rPr>
        <w:t>None</w:t>
      </w:r>
    </w:p>
    <w:p w:rsidR="008D4AF0" w:rsidRPr="005600BC" w:rsidRDefault="008D4AF0" w:rsidP="008D4AF0">
      <w:pPr>
        <w:rPr>
          <w:rFonts w:cs="Arial"/>
          <w:bCs/>
        </w:rPr>
      </w:pPr>
    </w:p>
    <w:sectPr w:rsidR="008D4AF0" w:rsidRPr="005600BC">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AE" w:rsidRDefault="00395EAE">
      <w:r>
        <w:separator/>
      </w:r>
    </w:p>
  </w:endnote>
  <w:endnote w:type="continuationSeparator" w:id="0">
    <w:p w:rsidR="00395EAE" w:rsidRDefault="0039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AA" w:rsidRDefault="00730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AA" w:rsidRDefault="00730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AA" w:rsidRDefault="00730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AE" w:rsidRDefault="00395EAE">
      <w:r>
        <w:separator/>
      </w:r>
    </w:p>
  </w:footnote>
  <w:footnote w:type="continuationSeparator" w:id="0">
    <w:p w:rsidR="00395EAE" w:rsidRDefault="00395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AA" w:rsidRDefault="00730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AA" w:rsidRDefault="00730D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AA" w:rsidRDefault="00730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A91"/>
    <w:multiLevelType w:val="hybridMultilevel"/>
    <w:tmpl w:val="7088AFB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45921D9"/>
    <w:multiLevelType w:val="hybridMultilevel"/>
    <w:tmpl w:val="02C483F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962B72"/>
    <w:multiLevelType w:val="hybridMultilevel"/>
    <w:tmpl w:val="C53E6A5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FC53CC"/>
    <w:multiLevelType w:val="hybridMultilevel"/>
    <w:tmpl w:val="E8A6A9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837132"/>
    <w:multiLevelType w:val="hybridMultilevel"/>
    <w:tmpl w:val="A4A61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D5A30E9"/>
    <w:multiLevelType w:val="hybridMultilevel"/>
    <w:tmpl w:val="AE50B7B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D82B8B"/>
    <w:multiLevelType w:val="hybridMultilevel"/>
    <w:tmpl w:val="279286D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113326"/>
    <w:multiLevelType w:val="hybridMultilevel"/>
    <w:tmpl w:val="D3C6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196538"/>
    <w:multiLevelType w:val="hybridMultilevel"/>
    <w:tmpl w:val="75E07F5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CC14E1"/>
    <w:multiLevelType w:val="hybridMultilevel"/>
    <w:tmpl w:val="3E5A90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81211C"/>
    <w:multiLevelType w:val="multilevel"/>
    <w:tmpl w:val="DA405B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6C42202"/>
    <w:multiLevelType w:val="hybridMultilevel"/>
    <w:tmpl w:val="E3167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9C421B9"/>
    <w:multiLevelType w:val="hybridMultilevel"/>
    <w:tmpl w:val="E506D4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F6D5DB7"/>
    <w:multiLevelType w:val="hybridMultilevel"/>
    <w:tmpl w:val="BDCCD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11"/>
  </w:num>
  <w:num w:numId="5">
    <w:abstractNumId w:val="8"/>
  </w:num>
  <w:num w:numId="6">
    <w:abstractNumId w:val="6"/>
  </w:num>
  <w:num w:numId="7">
    <w:abstractNumId w:val="2"/>
  </w:num>
  <w:num w:numId="8">
    <w:abstractNumId w:val="1"/>
  </w:num>
  <w:num w:numId="9">
    <w:abstractNumId w:val="5"/>
  </w:num>
  <w:num w:numId="10">
    <w:abstractNumId w:val="9"/>
  </w:num>
  <w:num w:numId="11">
    <w:abstractNumId w:val="12"/>
  </w:num>
  <w:num w:numId="12">
    <w:abstractNumId w:val="7"/>
  </w:num>
  <w:num w:numId="13">
    <w:abstractNumId w:val="1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EBE"/>
    <w:rsid w:val="00013917"/>
    <w:rsid w:val="00014FE9"/>
    <w:rsid w:val="0002273B"/>
    <w:rsid w:val="00024C28"/>
    <w:rsid w:val="0003391D"/>
    <w:rsid w:val="00035EB8"/>
    <w:rsid w:val="000364DF"/>
    <w:rsid w:val="00055BA8"/>
    <w:rsid w:val="00056263"/>
    <w:rsid w:val="00064373"/>
    <w:rsid w:val="000723B3"/>
    <w:rsid w:val="000751B8"/>
    <w:rsid w:val="0008187A"/>
    <w:rsid w:val="000A11CD"/>
    <w:rsid w:val="000A6348"/>
    <w:rsid w:val="000B3FA0"/>
    <w:rsid w:val="000C050E"/>
    <w:rsid w:val="000C312C"/>
    <w:rsid w:val="000C3928"/>
    <w:rsid w:val="000C47F6"/>
    <w:rsid w:val="000C5D8E"/>
    <w:rsid w:val="001148A0"/>
    <w:rsid w:val="00117917"/>
    <w:rsid w:val="001542C8"/>
    <w:rsid w:val="0017117A"/>
    <w:rsid w:val="00171CC2"/>
    <w:rsid w:val="00183352"/>
    <w:rsid w:val="001A030D"/>
    <w:rsid w:val="001A3864"/>
    <w:rsid w:val="001A5FA8"/>
    <w:rsid w:val="001B5673"/>
    <w:rsid w:val="001C1306"/>
    <w:rsid w:val="001C33D5"/>
    <w:rsid w:val="001C3FEE"/>
    <w:rsid w:val="001C7D11"/>
    <w:rsid w:val="001D026E"/>
    <w:rsid w:val="001D49A5"/>
    <w:rsid w:val="001D57A0"/>
    <w:rsid w:val="001D758A"/>
    <w:rsid w:val="001E0914"/>
    <w:rsid w:val="001E6BE6"/>
    <w:rsid w:val="00202970"/>
    <w:rsid w:val="00212A2D"/>
    <w:rsid w:val="0021392E"/>
    <w:rsid w:val="0022299F"/>
    <w:rsid w:val="00222BB3"/>
    <w:rsid w:val="0023336D"/>
    <w:rsid w:val="0023588E"/>
    <w:rsid w:val="00237DB7"/>
    <w:rsid w:val="00251F05"/>
    <w:rsid w:val="00261A9B"/>
    <w:rsid w:val="002652B0"/>
    <w:rsid w:val="00280740"/>
    <w:rsid w:val="00293A89"/>
    <w:rsid w:val="00296CC5"/>
    <w:rsid w:val="00296E34"/>
    <w:rsid w:val="002A06C9"/>
    <w:rsid w:val="002B1007"/>
    <w:rsid w:val="002B2055"/>
    <w:rsid w:val="002C0C52"/>
    <w:rsid w:val="002D0080"/>
    <w:rsid w:val="002D72B6"/>
    <w:rsid w:val="002E0609"/>
    <w:rsid w:val="002E55DC"/>
    <w:rsid w:val="002F40AF"/>
    <w:rsid w:val="003234AC"/>
    <w:rsid w:val="00350EAD"/>
    <w:rsid w:val="003922C5"/>
    <w:rsid w:val="00395EAE"/>
    <w:rsid w:val="003978DC"/>
    <w:rsid w:val="003A71F9"/>
    <w:rsid w:val="003B037D"/>
    <w:rsid w:val="003C00CD"/>
    <w:rsid w:val="003C13BA"/>
    <w:rsid w:val="003D3701"/>
    <w:rsid w:val="003D4EAF"/>
    <w:rsid w:val="003D799C"/>
    <w:rsid w:val="003E01F2"/>
    <w:rsid w:val="003E3543"/>
    <w:rsid w:val="003E55DB"/>
    <w:rsid w:val="00400D11"/>
    <w:rsid w:val="00411A07"/>
    <w:rsid w:val="00421C1C"/>
    <w:rsid w:val="00424D82"/>
    <w:rsid w:val="00432108"/>
    <w:rsid w:val="00432A3D"/>
    <w:rsid w:val="004333B7"/>
    <w:rsid w:val="00435425"/>
    <w:rsid w:val="00440192"/>
    <w:rsid w:val="004426C6"/>
    <w:rsid w:val="004426E2"/>
    <w:rsid w:val="00447558"/>
    <w:rsid w:val="00464112"/>
    <w:rsid w:val="00465EAF"/>
    <w:rsid w:val="00467A6D"/>
    <w:rsid w:val="00467B25"/>
    <w:rsid w:val="004738AE"/>
    <w:rsid w:val="0048016E"/>
    <w:rsid w:val="004812C6"/>
    <w:rsid w:val="00482D49"/>
    <w:rsid w:val="00490D28"/>
    <w:rsid w:val="004B0617"/>
    <w:rsid w:val="004B0B33"/>
    <w:rsid w:val="004C608E"/>
    <w:rsid w:val="004D08CA"/>
    <w:rsid w:val="004D5FD7"/>
    <w:rsid w:val="004E6A77"/>
    <w:rsid w:val="0050389B"/>
    <w:rsid w:val="00505B5C"/>
    <w:rsid w:val="005063CB"/>
    <w:rsid w:val="005077C2"/>
    <w:rsid w:val="005140BC"/>
    <w:rsid w:val="0052634D"/>
    <w:rsid w:val="00531B8A"/>
    <w:rsid w:val="00533F95"/>
    <w:rsid w:val="00543D30"/>
    <w:rsid w:val="00552C45"/>
    <w:rsid w:val="005600BC"/>
    <w:rsid w:val="00566496"/>
    <w:rsid w:val="00566A62"/>
    <w:rsid w:val="00572C4A"/>
    <w:rsid w:val="00584FDF"/>
    <w:rsid w:val="00597046"/>
    <w:rsid w:val="005A2BDB"/>
    <w:rsid w:val="005B570D"/>
    <w:rsid w:val="005C5682"/>
    <w:rsid w:val="005C726B"/>
    <w:rsid w:val="005D123C"/>
    <w:rsid w:val="005E4370"/>
    <w:rsid w:val="005E4757"/>
    <w:rsid w:val="005E6A2F"/>
    <w:rsid w:val="005E77D9"/>
    <w:rsid w:val="005E79AF"/>
    <w:rsid w:val="005F36F5"/>
    <w:rsid w:val="005F4EC6"/>
    <w:rsid w:val="00604A77"/>
    <w:rsid w:val="00615118"/>
    <w:rsid w:val="00615BF6"/>
    <w:rsid w:val="00623C2F"/>
    <w:rsid w:val="00626775"/>
    <w:rsid w:val="0063416B"/>
    <w:rsid w:val="00636A31"/>
    <w:rsid w:val="006371F9"/>
    <w:rsid w:val="00641690"/>
    <w:rsid w:val="0064549D"/>
    <w:rsid w:val="00651933"/>
    <w:rsid w:val="00652A18"/>
    <w:rsid w:val="00661954"/>
    <w:rsid w:val="00670EAC"/>
    <w:rsid w:val="0068131D"/>
    <w:rsid w:val="006834BF"/>
    <w:rsid w:val="006862AF"/>
    <w:rsid w:val="00697873"/>
    <w:rsid w:val="006A52D2"/>
    <w:rsid w:val="006B5950"/>
    <w:rsid w:val="006C48BC"/>
    <w:rsid w:val="006D464C"/>
    <w:rsid w:val="006E3B55"/>
    <w:rsid w:val="006E7B8C"/>
    <w:rsid w:val="006F1F44"/>
    <w:rsid w:val="006F416B"/>
    <w:rsid w:val="006F5BF1"/>
    <w:rsid w:val="00701A0D"/>
    <w:rsid w:val="00703EB1"/>
    <w:rsid w:val="00706A89"/>
    <w:rsid w:val="00710149"/>
    <w:rsid w:val="00713675"/>
    <w:rsid w:val="007164F4"/>
    <w:rsid w:val="00720822"/>
    <w:rsid w:val="00724FD6"/>
    <w:rsid w:val="00730DAA"/>
    <w:rsid w:val="00744F9F"/>
    <w:rsid w:val="00764D4A"/>
    <w:rsid w:val="00770935"/>
    <w:rsid w:val="0077212A"/>
    <w:rsid w:val="00776C5A"/>
    <w:rsid w:val="00791704"/>
    <w:rsid w:val="0079337A"/>
    <w:rsid w:val="007A5C5D"/>
    <w:rsid w:val="007A60D1"/>
    <w:rsid w:val="007A765C"/>
    <w:rsid w:val="007B1CE2"/>
    <w:rsid w:val="007B6E54"/>
    <w:rsid w:val="007C21DB"/>
    <w:rsid w:val="007C2AB4"/>
    <w:rsid w:val="007C5E6A"/>
    <w:rsid w:val="007C5EA2"/>
    <w:rsid w:val="007D3B0F"/>
    <w:rsid w:val="007D3C7C"/>
    <w:rsid w:val="007E5FBC"/>
    <w:rsid w:val="007E6EF4"/>
    <w:rsid w:val="007F2363"/>
    <w:rsid w:val="007F7720"/>
    <w:rsid w:val="00817754"/>
    <w:rsid w:val="00824DE2"/>
    <w:rsid w:val="00824FC1"/>
    <w:rsid w:val="0084344C"/>
    <w:rsid w:val="00844E1F"/>
    <w:rsid w:val="0085143F"/>
    <w:rsid w:val="00855C66"/>
    <w:rsid w:val="00862A04"/>
    <w:rsid w:val="008650BC"/>
    <w:rsid w:val="008653A4"/>
    <w:rsid w:val="00870516"/>
    <w:rsid w:val="0088269F"/>
    <w:rsid w:val="00883046"/>
    <w:rsid w:val="00883134"/>
    <w:rsid w:val="00885311"/>
    <w:rsid w:val="00887C39"/>
    <w:rsid w:val="00894E8E"/>
    <w:rsid w:val="008A6C36"/>
    <w:rsid w:val="008B12EA"/>
    <w:rsid w:val="008B5857"/>
    <w:rsid w:val="008B6870"/>
    <w:rsid w:val="008C7F41"/>
    <w:rsid w:val="008D0672"/>
    <w:rsid w:val="008D2210"/>
    <w:rsid w:val="008D3DDB"/>
    <w:rsid w:val="008D4984"/>
    <w:rsid w:val="008D4AF0"/>
    <w:rsid w:val="008F319A"/>
    <w:rsid w:val="008F5AAD"/>
    <w:rsid w:val="008F6B06"/>
    <w:rsid w:val="00914412"/>
    <w:rsid w:val="00920752"/>
    <w:rsid w:val="0092120B"/>
    <w:rsid w:val="0092535E"/>
    <w:rsid w:val="00932072"/>
    <w:rsid w:val="00951E66"/>
    <w:rsid w:val="00957880"/>
    <w:rsid w:val="00967076"/>
    <w:rsid w:val="00971689"/>
    <w:rsid w:val="00973E90"/>
    <w:rsid w:val="00974417"/>
    <w:rsid w:val="00974FCA"/>
    <w:rsid w:val="0097508E"/>
    <w:rsid w:val="00975107"/>
    <w:rsid w:val="0097582D"/>
    <w:rsid w:val="00983610"/>
    <w:rsid w:val="009A1ECE"/>
    <w:rsid w:val="009A222A"/>
    <w:rsid w:val="009A63B0"/>
    <w:rsid w:val="009C4603"/>
    <w:rsid w:val="009C6954"/>
    <w:rsid w:val="009D06EA"/>
    <w:rsid w:val="009D48B6"/>
    <w:rsid w:val="009E00E9"/>
    <w:rsid w:val="00A01B5C"/>
    <w:rsid w:val="00A047DE"/>
    <w:rsid w:val="00A10871"/>
    <w:rsid w:val="00A12956"/>
    <w:rsid w:val="00A230E9"/>
    <w:rsid w:val="00A6690C"/>
    <w:rsid w:val="00A70017"/>
    <w:rsid w:val="00A826FC"/>
    <w:rsid w:val="00A8313D"/>
    <w:rsid w:val="00A92D8F"/>
    <w:rsid w:val="00AA1545"/>
    <w:rsid w:val="00AA6C6A"/>
    <w:rsid w:val="00AB64B7"/>
    <w:rsid w:val="00AC5A60"/>
    <w:rsid w:val="00AD3292"/>
    <w:rsid w:val="00AE5AB8"/>
    <w:rsid w:val="00B016FC"/>
    <w:rsid w:val="00B142A7"/>
    <w:rsid w:val="00B37426"/>
    <w:rsid w:val="00B41008"/>
    <w:rsid w:val="00B51F5E"/>
    <w:rsid w:val="00B55CD8"/>
    <w:rsid w:val="00B65FE9"/>
    <w:rsid w:val="00B7232E"/>
    <w:rsid w:val="00B80205"/>
    <w:rsid w:val="00B85610"/>
    <w:rsid w:val="00B85FB4"/>
    <w:rsid w:val="00B93258"/>
    <w:rsid w:val="00BA461D"/>
    <w:rsid w:val="00BB3DE9"/>
    <w:rsid w:val="00BC49C0"/>
    <w:rsid w:val="00BC68AE"/>
    <w:rsid w:val="00BD48CF"/>
    <w:rsid w:val="00BE5687"/>
    <w:rsid w:val="00BE776C"/>
    <w:rsid w:val="00BF1222"/>
    <w:rsid w:val="00BF181D"/>
    <w:rsid w:val="00C04A2B"/>
    <w:rsid w:val="00C15A72"/>
    <w:rsid w:val="00C1630E"/>
    <w:rsid w:val="00C2692F"/>
    <w:rsid w:val="00C30519"/>
    <w:rsid w:val="00C34508"/>
    <w:rsid w:val="00C35275"/>
    <w:rsid w:val="00C37353"/>
    <w:rsid w:val="00C4651E"/>
    <w:rsid w:val="00C56D02"/>
    <w:rsid w:val="00C72DF9"/>
    <w:rsid w:val="00C80025"/>
    <w:rsid w:val="00C86E9D"/>
    <w:rsid w:val="00C93F4D"/>
    <w:rsid w:val="00C95B20"/>
    <w:rsid w:val="00CA1EA8"/>
    <w:rsid w:val="00CB5C38"/>
    <w:rsid w:val="00CB7F80"/>
    <w:rsid w:val="00CC31A4"/>
    <w:rsid w:val="00CC3662"/>
    <w:rsid w:val="00CC3D50"/>
    <w:rsid w:val="00CC4B55"/>
    <w:rsid w:val="00CC64AC"/>
    <w:rsid w:val="00CD53A5"/>
    <w:rsid w:val="00CE28CA"/>
    <w:rsid w:val="00CF1F76"/>
    <w:rsid w:val="00CF2110"/>
    <w:rsid w:val="00CF6D6F"/>
    <w:rsid w:val="00D07EF6"/>
    <w:rsid w:val="00D11F7C"/>
    <w:rsid w:val="00D17ED4"/>
    <w:rsid w:val="00D25B1A"/>
    <w:rsid w:val="00D31BAB"/>
    <w:rsid w:val="00D46D8A"/>
    <w:rsid w:val="00D4756E"/>
    <w:rsid w:val="00D47F27"/>
    <w:rsid w:val="00D7424A"/>
    <w:rsid w:val="00D77085"/>
    <w:rsid w:val="00DB4691"/>
    <w:rsid w:val="00DC77F2"/>
    <w:rsid w:val="00DD584A"/>
    <w:rsid w:val="00DD78EF"/>
    <w:rsid w:val="00DE5CDF"/>
    <w:rsid w:val="00DF2405"/>
    <w:rsid w:val="00DF3B41"/>
    <w:rsid w:val="00E00503"/>
    <w:rsid w:val="00E01F42"/>
    <w:rsid w:val="00E04943"/>
    <w:rsid w:val="00E05ED1"/>
    <w:rsid w:val="00E16501"/>
    <w:rsid w:val="00E20AD6"/>
    <w:rsid w:val="00E63B6D"/>
    <w:rsid w:val="00E81295"/>
    <w:rsid w:val="00E92647"/>
    <w:rsid w:val="00E92DE9"/>
    <w:rsid w:val="00E93A15"/>
    <w:rsid w:val="00E94349"/>
    <w:rsid w:val="00EA0DB1"/>
    <w:rsid w:val="00EA2FDD"/>
    <w:rsid w:val="00EB155C"/>
    <w:rsid w:val="00EB643E"/>
    <w:rsid w:val="00EE1F22"/>
    <w:rsid w:val="00EE2237"/>
    <w:rsid w:val="00EF2C2D"/>
    <w:rsid w:val="00EF366A"/>
    <w:rsid w:val="00EF3BD7"/>
    <w:rsid w:val="00EF4A58"/>
    <w:rsid w:val="00F033DB"/>
    <w:rsid w:val="00F14D61"/>
    <w:rsid w:val="00F21CE2"/>
    <w:rsid w:val="00F27A91"/>
    <w:rsid w:val="00F30B69"/>
    <w:rsid w:val="00F4367A"/>
    <w:rsid w:val="00F47A6E"/>
    <w:rsid w:val="00F579F4"/>
    <w:rsid w:val="00F632AF"/>
    <w:rsid w:val="00F642CC"/>
    <w:rsid w:val="00F65906"/>
    <w:rsid w:val="00F7606D"/>
    <w:rsid w:val="00F7683B"/>
    <w:rsid w:val="00F76EFF"/>
    <w:rsid w:val="00F80789"/>
    <w:rsid w:val="00F87191"/>
    <w:rsid w:val="00FA1EC0"/>
    <w:rsid w:val="00FA39FB"/>
    <w:rsid w:val="00FA624C"/>
    <w:rsid w:val="00FB5F5B"/>
    <w:rsid w:val="00FB698F"/>
    <w:rsid w:val="00FC09CF"/>
    <w:rsid w:val="00FC12FA"/>
    <w:rsid w:val="00FD34CA"/>
    <w:rsid w:val="00FE3F76"/>
    <w:rsid w:val="00FF4A85"/>
    <w:rsid w:val="00FF6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FA39FB"/>
    <w:pPr>
      <w:ind w:left="720"/>
      <w:contextualSpacing/>
    </w:pPr>
  </w:style>
  <w:style w:type="table" w:styleId="TableGrid">
    <w:name w:val="Table Grid"/>
    <w:basedOn w:val="TableNormal"/>
    <w:rsid w:val="00F6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FA39FB"/>
    <w:pPr>
      <w:ind w:left="720"/>
      <w:contextualSpacing/>
    </w:pPr>
  </w:style>
  <w:style w:type="table" w:styleId="TableGrid">
    <w:name w:val="Table Grid"/>
    <w:basedOn w:val="TableNormal"/>
    <w:rsid w:val="00F6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24280">
      <w:bodyDiv w:val="1"/>
      <w:marLeft w:val="0"/>
      <w:marRight w:val="0"/>
      <w:marTop w:val="0"/>
      <w:marBottom w:val="0"/>
      <w:divBdr>
        <w:top w:val="none" w:sz="0" w:space="0" w:color="auto"/>
        <w:left w:val="none" w:sz="0" w:space="0" w:color="auto"/>
        <w:bottom w:val="none" w:sz="0" w:space="0" w:color="auto"/>
        <w:right w:val="none" w:sz="0" w:space="0" w:color="auto"/>
      </w:divBdr>
    </w:div>
    <w:div w:id="1635063512">
      <w:bodyDiv w:val="1"/>
      <w:marLeft w:val="0"/>
      <w:marRight w:val="0"/>
      <w:marTop w:val="0"/>
      <w:marBottom w:val="0"/>
      <w:divBdr>
        <w:top w:val="none" w:sz="0" w:space="0" w:color="auto"/>
        <w:left w:val="none" w:sz="0" w:space="0" w:color="auto"/>
        <w:bottom w:val="none" w:sz="0" w:space="0" w:color="auto"/>
        <w:right w:val="none" w:sz="0" w:space="0" w:color="auto"/>
      </w:divBdr>
    </w:div>
    <w:div w:id="17749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A2D79-3316-4ECF-AE07-C2D7663D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CD9E9584</Template>
  <TotalTime>10</TotalTime>
  <Pages>12</Pages>
  <Words>3979</Words>
  <Characters>21852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8</cp:revision>
  <cp:lastPrinted>2015-02-19T11:48:00Z</cp:lastPrinted>
  <dcterms:created xsi:type="dcterms:W3CDTF">2015-06-01T08:38:00Z</dcterms:created>
  <dcterms:modified xsi:type="dcterms:W3CDTF">2015-06-01T09:46:00Z</dcterms:modified>
</cp:coreProperties>
</file>